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1DD0F" w14:textId="5501048E" w:rsidR="00E16D94" w:rsidRPr="00E16D94" w:rsidRDefault="00E16D94" w:rsidP="00E16D94">
      <w:pPr>
        <w:pStyle w:val="Bezodstpw"/>
        <w:ind w:right="-426"/>
        <w:jc w:val="right"/>
        <w:rPr>
          <w:rFonts w:asciiTheme="minorHAnsi" w:hAnsiTheme="minorHAnsi" w:cstheme="minorHAnsi"/>
          <w:b/>
          <w:color w:val="000000" w:themeColor="text1"/>
          <w:sz w:val="28"/>
          <w:szCs w:val="28"/>
        </w:rPr>
      </w:pPr>
      <w:r w:rsidRPr="00E16D94">
        <w:rPr>
          <w:rFonts w:asciiTheme="minorHAnsi" w:hAnsiTheme="minorHAnsi" w:cstheme="minorHAnsi"/>
          <w:b/>
          <w:color w:val="000000" w:themeColor="text1"/>
          <w:sz w:val="28"/>
          <w:szCs w:val="28"/>
        </w:rPr>
        <w:t>Rozdział III do SWZ</w:t>
      </w:r>
    </w:p>
    <w:p w14:paraId="45E3F55D" w14:textId="7716B746" w:rsidR="000D4E67" w:rsidRPr="000D4E67" w:rsidRDefault="00665604" w:rsidP="000D7067">
      <w:pPr>
        <w:pStyle w:val="Bezodstpw"/>
        <w:ind w:right="-426"/>
        <w:jc w:val="center"/>
        <w:rPr>
          <w:rFonts w:asciiTheme="minorHAnsi" w:hAnsiTheme="minorHAnsi" w:cstheme="minorHAnsi"/>
          <w:b/>
          <w:color w:val="000000" w:themeColor="text1"/>
          <w:sz w:val="40"/>
          <w:szCs w:val="40"/>
        </w:rPr>
      </w:pPr>
      <w:r w:rsidRPr="000504D1">
        <w:rPr>
          <w:rFonts w:asciiTheme="minorHAnsi" w:hAnsiTheme="minorHAnsi" w:cstheme="minorHAnsi"/>
          <w:b/>
          <w:color w:val="000000" w:themeColor="text1"/>
          <w:sz w:val="40"/>
          <w:szCs w:val="40"/>
        </w:rPr>
        <w:t>SZCZEGÓŁOWY OPIS PRZEDMIOTU ZAMÓWIENIA</w:t>
      </w:r>
    </w:p>
    <w:p w14:paraId="0D77F0BD" w14:textId="43E376FD" w:rsidR="002B52FC" w:rsidRPr="00F04115" w:rsidRDefault="009F08A8" w:rsidP="000D7067">
      <w:pPr>
        <w:pStyle w:val="Nagwek1"/>
        <w:rPr>
          <w:rFonts w:eastAsia="Times New Roman"/>
          <w:lang w:eastAsia="pl-PL"/>
        </w:rPr>
      </w:pPr>
      <w:bookmarkStart w:id="0" w:name="_Toc164020892"/>
      <w:bookmarkStart w:id="1" w:name="_Toc164020984"/>
      <w:r w:rsidRPr="00F04115">
        <w:rPr>
          <w:rFonts w:eastAsia="Times New Roman"/>
          <w:lang w:eastAsia="pl-PL"/>
        </w:rPr>
        <w:t>CIĘŻKI SAMOCHÓD RATOWNICZO-GAŚNICZY</w:t>
      </w:r>
      <w:bookmarkEnd w:id="0"/>
      <w:bookmarkEnd w:id="1"/>
    </w:p>
    <w:tbl>
      <w:tblPr>
        <w:tblStyle w:val="Tabela-Siatka"/>
        <w:tblW w:w="0" w:type="auto"/>
        <w:tblLook w:val="04A0" w:firstRow="1" w:lastRow="0" w:firstColumn="1" w:lastColumn="0" w:noHBand="0" w:noVBand="1"/>
      </w:tblPr>
      <w:tblGrid>
        <w:gridCol w:w="574"/>
        <w:gridCol w:w="13313"/>
      </w:tblGrid>
      <w:tr w:rsidR="0042191B" w:rsidRPr="00846430" w14:paraId="17FDFCCC" w14:textId="44D7FE66" w:rsidTr="0042191B">
        <w:trPr>
          <w:trHeight w:val="516"/>
        </w:trPr>
        <w:tc>
          <w:tcPr>
            <w:tcW w:w="574" w:type="dxa"/>
            <w:shd w:val="clear" w:color="auto" w:fill="ADADAD" w:themeFill="background2" w:themeFillShade="BF"/>
            <w:vAlign w:val="center"/>
          </w:tcPr>
          <w:p w14:paraId="737654B4" w14:textId="2B158EE8" w:rsidR="0042191B" w:rsidRPr="00846430" w:rsidRDefault="0042191B" w:rsidP="00617BDB">
            <w:pPr>
              <w:spacing w:before="100" w:beforeAutospacing="1" w:after="100" w:afterAutospacing="1"/>
              <w:jc w:val="center"/>
              <w:outlineLvl w:val="0"/>
              <w:rPr>
                <w:rFonts w:ascii="Calibri" w:eastAsia="Times New Roman" w:hAnsi="Calibri" w:cs="Calibri"/>
                <w:b/>
                <w:bCs/>
                <w:kern w:val="36"/>
                <w:sz w:val="28"/>
                <w:szCs w:val="28"/>
                <w:lang w:eastAsia="pl-PL"/>
                <w14:ligatures w14:val="none"/>
              </w:rPr>
            </w:pPr>
            <w:bookmarkStart w:id="2" w:name="_Toc163984353"/>
            <w:bookmarkStart w:id="3" w:name="_Toc164020616"/>
            <w:bookmarkStart w:id="4" w:name="_Toc164020893"/>
            <w:bookmarkStart w:id="5" w:name="_Toc164020985"/>
            <w:r w:rsidRPr="000D4E67">
              <w:rPr>
                <w:rFonts w:ascii="Calibri" w:eastAsia="Times New Roman" w:hAnsi="Calibri" w:cs="Calibri"/>
                <w:b/>
                <w:bCs/>
                <w:kern w:val="0"/>
                <w:sz w:val="24"/>
                <w:szCs w:val="24"/>
                <w:lang w:eastAsia="pl-PL"/>
                <w14:ligatures w14:val="none"/>
              </w:rPr>
              <w:t>L.P.</w:t>
            </w:r>
            <w:bookmarkEnd w:id="2"/>
            <w:bookmarkEnd w:id="3"/>
            <w:bookmarkEnd w:id="4"/>
            <w:bookmarkEnd w:id="5"/>
          </w:p>
        </w:tc>
        <w:tc>
          <w:tcPr>
            <w:tcW w:w="13313" w:type="dxa"/>
            <w:shd w:val="clear" w:color="auto" w:fill="ADADAD" w:themeFill="background2" w:themeFillShade="BF"/>
            <w:vAlign w:val="bottom"/>
          </w:tcPr>
          <w:p w14:paraId="5A67A69E" w14:textId="77777777" w:rsidR="0042191B" w:rsidRDefault="0042191B" w:rsidP="00591664">
            <w:pPr>
              <w:spacing w:before="100" w:beforeAutospacing="1" w:after="100" w:afterAutospacing="1"/>
              <w:jc w:val="center"/>
              <w:outlineLvl w:val="0"/>
              <w:rPr>
                <w:rFonts w:ascii="Calibri" w:eastAsia="Times New Roman" w:hAnsi="Calibri" w:cs="Calibri"/>
                <w:b/>
                <w:bCs/>
                <w:kern w:val="0"/>
                <w:sz w:val="24"/>
                <w:szCs w:val="24"/>
                <w:lang w:eastAsia="pl-PL"/>
                <w14:ligatures w14:val="none"/>
              </w:rPr>
            </w:pPr>
            <w:bookmarkStart w:id="6" w:name="_Toc163984173"/>
            <w:bookmarkStart w:id="7" w:name="_Toc163984354"/>
            <w:bookmarkStart w:id="8" w:name="_Toc164020617"/>
            <w:bookmarkStart w:id="9" w:name="_Toc164020894"/>
            <w:bookmarkStart w:id="10" w:name="_Toc164020986"/>
            <w:r w:rsidRPr="000D4E67">
              <w:rPr>
                <w:rFonts w:ascii="Calibri" w:eastAsia="Times New Roman" w:hAnsi="Calibri" w:cs="Calibri"/>
                <w:b/>
                <w:bCs/>
                <w:kern w:val="0"/>
                <w:sz w:val="24"/>
                <w:szCs w:val="24"/>
                <w:lang w:eastAsia="pl-PL"/>
                <w14:ligatures w14:val="none"/>
              </w:rPr>
              <w:t>PODSTAWOWE WYMAGANIA, JAKIE POWINIEN SPEŁNIAĆ OFEROWANY POJAZD</w:t>
            </w:r>
            <w:bookmarkEnd w:id="6"/>
            <w:bookmarkEnd w:id="7"/>
            <w:bookmarkEnd w:id="8"/>
            <w:bookmarkEnd w:id="9"/>
            <w:bookmarkEnd w:id="10"/>
          </w:p>
        </w:tc>
      </w:tr>
      <w:tr w:rsidR="0042191B" w:rsidRPr="00846430" w14:paraId="0F0CF6C2" w14:textId="63F1728B" w:rsidTr="0042191B">
        <w:tc>
          <w:tcPr>
            <w:tcW w:w="574" w:type="dxa"/>
            <w:shd w:val="clear" w:color="auto" w:fill="D1D1D1" w:themeFill="background2" w:themeFillShade="E6"/>
            <w:vAlign w:val="center"/>
          </w:tcPr>
          <w:p w14:paraId="05D7CCB8" w14:textId="244903FF" w:rsidR="0042191B" w:rsidRPr="00846430" w:rsidRDefault="0042191B" w:rsidP="000D7067">
            <w:pPr>
              <w:pStyle w:val="Nagwek2"/>
              <w:rPr>
                <w:rFonts w:eastAsia="Times New Roman"/>
                <w:bCs/>
                <w:kern w:val="36"/>
                <w:szCs w:val="28"/>
                <w:lang w:eastAsia="pl-PL"/>
              </w:rPr>
            </w:pPr>
            <w:bookmarkStart w:id="11" w:name="_Toc163984174"/>
            <w:bookmarkStart w:id="12" w:name="_Toc163984355"/>
            <w:bookmarkStart w:id="13" w:name="_Toc164020618"/>
            <w:bookmarkStart w:id="14" w:name="_Toc164020895"/>
            <w:bookmarkStart w:id="15" w:name="_Toc164020987"/>
            <w:r w:rsidRPr="000D4E67">
              <w:rPr>
                <w:rFonts w:eastAsia="Times New Roman"/>
                <w:lang w:eastAsia="pl-PL"/>
              </w:rPr>
              <w:t>I.</w:t>
            </w:r>
            <w:bookmarkEnd w:id="11"/>
            <w:bookmarkEnd w:id="12"/>
            <w:bookmarkEnd w:id="13"/>
            <w:bookmarkEnd w:id="14"/>
            <w:bookmarkEnd w:id="15"/>
          </w:p>
        </w:tc>
        <w:tc>
          <w:tcPr>
            <w:tcW w:w="13313" w:type="dxa"/>
            <w:shd w:val="clear" w:color="auto" w:fill="D1D1D1" w:themeFill="background2" w:themeFillShade="E6"/>
            <w:vAlign w:val="center"/>
          </w:tcPr>
          <w:p w14:paraId="42D56192" w14:textId="76561203" w:rsidR="0042191B" w:rsidRPr="00C1596E" w:rsidRDefault="0042191B" w:rsidP="000D7067">
            <w:pPr>
              <w:pStyle w:val="Nagwek2"/>
              <w:rPr>
                <w:rFonts w:eastAsia="Times New Roman"/>
                <w:lang w:eastAsia="pl-PL"/>
              </w:rPr>
            </w:pPr>
            <w:bookmarkStart w:id="16" w:name="_Toc164020988"/>
            <w:r w:rsidRPr="000D4E67">
              <w:rPr>
                <w:rFonts w:eastAsia="Times New Roman"/>
                <w:lang w:eastAsia="pl-PL"/>
              </w:rPr>
              <w:t>WYMAGANIA OGÓLNE</w:t>
            </w:r>
            <w:bookmarkEnd w:id="16"/>
          </w:p>
        </w:tc>
      </w:tr>
      <w:tr w:rsidR="0042191B" w:rsidRPr="00846430" w14:paraId="6C10281A" w14:textId="1213481F" w:rsidTr="0042191B">
        <w:tc>
          <w:tcPr>
            <w:tcW w:w="574" w:type="dxa"/>
            <w:vAlign w:val="center"/>
          </w:tcPr>
          <w:p w14:paraId="7F632659" w14:textId="2D3B22AF" w:rsidR="0042191B" w:rsidRPr="0096424D" w:rsidRDefault="0042191B"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17" w:name="_Toc163984176"/>
            <w:bookmarkStart w:id="18" w:name="_Toc163984357"/>
            <w:bookmarkStart w:id="19" w:name="_Toc164020620"/>
            <w:bookmarkStart w:id="20" w:name="_Toc164020897"/>
            <w:bookmarkStart w:id="21" w:name="_Toc164020989"/>
            <w:r w:rsidRPr="000D4E67">
              <w:rPr>
                <w:rFonts w:asciiTheme="majorHAnsi" w:eastAsia="Times New Roman" w:hAnsiTheme="majorHAnsi" w:cs="Calibri"/>
                <w:kern w:val="0"/>
                <w:lang w:eastAsia="pl-PL"/>
                <w14:ligatures w14:val="none"/>
              </w:rPr>
              <w:t>1</w:t>
            </w:r>
            <w:bookmarkEnd w:id="17"/>
            <w:bookmarkEnd w:id="18"/>
            <w:bookmarkEnd w:id="19"/>
            <w:bookmarkEnd w:id="20"/>
            <w:bookmarkEnd w:id="21"/>
          </w:p>
        </w:tc>
        <w:tc>
          <w:tcPr>
            <w:tcW w:w="13313" w:type="dxa"/>
            <w:vAlign w:val="center"/>
          </w:tcPr>
          <w:p w14:paraId="19C3152D" w14:textId="7DDB8129" w:rsidR="0042191B" w:rsidRPr="006A1C84" w:rsidRDefault="0042191B" w:rsidP="006A1C84">
            <w:pPr>
              <w:spacing w:after="120"/>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Pojazd fabrycznie nowy</w:t>
            </w:r>
            <w:r>
              <w:rPr>
                <w:rFonts w:asciiTheme="majorHAnsi" w:eastAsia="Times New Roman" w:hAnsiTheme="majorHAnsi" w:cs="Calibri"/>
                <w:kern w:val="0"/>
                <w:lang w:eastAsia="pl-PL"/>
                <w14:ligatures w14:val="none"/>
              </w:rPr>
              <w:t xml:space="preserve"> min. 2024 rok</w:t>
            </w:r>
          </w:p>
        </w:tc>
      </w:tr>
      <w:tr w:rsidR="0042191B" w:rsidRPr="00846430" w14:paraId="11CA2B0D" w14:textId="39642B62" w:rsidTr="0042191B">
        <w:tc>
          <w:tcPr>
            <w:tcW w:w="574" w:type="dxa"/>
            <w:vAlign w:val="center"/>
          </w:tcPr>
          <w:p w14:paraId="42DF5599" w14:textId="0300544B" w:rsidR="0042191B" w:rsidRPr="0096424D" w:rsidRDefault="0042191B"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22" w:name="_Toc163984178"/>
            <w:bookmarkStart w:id="23" w:name="_Toc163984359"/>
            <w:bookmarkStart w:id="24" w:name="_Toc164020622"/>
            <w:bookmarkStart w:id="25" w:name="_Toc164020899"/>
            <w:bookmarkStart w:id="26" w:name="_Toc164020991"/>
            <w:r w:rsidRPr="000D4E67">
              <w:rPr>
                <w:rFonts w:asciiTheme="majorHAnsi" w:eastAsia="Times New Roman" w:hAnsiTheme="majorHAnsi" w:cs="Calibri"/>
                <w:kern w:val="0"/>
                <w:lang w:eastAsia="pl-PL"/>
                <w14:ligatures w14:val="none"/>
              </w:rPr>
              <w:t>2</w:t>
            </w:r>
            <w:bookmarkEnd w:id="22"/>
            <w:bookmarkEnd w:id="23"/>
            <w:bookmarkEnd w:id="24"/>
            <w:bookmarkEnd w:id="25"/>
            <w:bookmarkEnd w:id="26"/>
          </w:p>
        </w:tc>
        <w:tc>
          <w:tcPr>
            <w:tcW w:w="13313" w:type="dxa"/>
            <w:vAlign w:val="center"/>
          </w:tcPr>
          <w:p w14:paraId="0CE394A5" w14:textId="7C5FDFA7" w:rsidR="0042191B" w:rsidRPr="00964951" w:rsidRDefault="0042191B" w:rsidP="00964951">
            <w:pPr>
              <w:spacing w:before="100" w:beforeAutospacing="1"/>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Pojazd spełnia wymagania polskich przepisów o ruchu drogowym z uwzględnieniem wymagań dotyczących pojazdów uprzywilejowanych zgodnie z Ustawą „Prawo o</w:t>
            </w:r>
            <w:r w:rsidRPr="0096424D">
              <w:rPr>
                <w:rFonts w:asciiTheme="majorHAnsi" w:eastAsia="Times New Roman" w:hAnsiTheme="majorHAnsi" w:cs="Calibri"/>
                <w:kern w:val="0"/>
                <w:lang w:eastAsia="pl-PL"/>
                <w14:ligatures w14:val="none"/>
              </w:rPr>
              <w:t> </w:t>
            </w:r>
            <w:r w:rsidRPr="000D4E67">
              <w:rPr>
                <w:rFonts w:asciiTheme="majorHAnsi" w:eastAsia="Times New Roman" w:hAnsiTheme="majorHAnsi" w:cs="Calibri"/>
                <w:kern w:val="0"/>
                <w:lang w:eastAsia="pl-PL"/>
                <w14:ligatures w14:val="none"/>
              </w:rPr>
              <w:t>ruchu drogowym” (tj. Dz. U. z 20</w:t>
            </w:r>
            <w:r>
              <w:rPr>
                <w:rFonts w:asciiTheme="majorHAnsi" w:eastAsia="Times New Roman" w:hAnsiTheme="majorHAnsi" w:cs="Calibri"/>
                <w:kern w:val="0"/>
                <w:lang w:eastAsia="pl-PL"/>
                <w14:ligatures w14:val="none"/>
              </w:rPr>
              <w:t>23</w:t>
            </w:r>
            <w:r w:rsidRPr="000D4E67">
              <w:rPr>
                <w:rFonts w:asciiTheme="majorHAnsi" w:eastAsia="Times New Roman" w:hAnsiTheme="majorHAnsi" w:cs="Calibri"/>
                <w:kern w:val="0"/>
                <w:lang w:eastAsia="pl-PL"/>
                <w14:ligatures w14:val="none"/>
              </w:rPr>
              <w:t xml:space="preserve"> r.,</w:t>
            </w:r>
            <w:r>
              <w:rPr>
                <w:rFonts w:asciiTheme="majorHAnsi" w:eastAsia="Times New Roman" w:hAnsiTheme="majorHAnsi" w:cs="Calibri"/>
                <w:kern w:val="0"/>
                <w:lang w:eastAsia="pl-PL"/>
                <w14:ligatures w14:val="none"/>
              </w:rPr>
              <w:t xml:space="preserve"> </w:t>
            </w:r>
            <w:r w:rsidRPr="000D4E67">
              <w:rPr>
                <w:rFonts w:asciiTheme="majorHAnsi" w:eastAsia="Times New Roman" w:hAnsiTheme="majorHAnsi" w:cs="Calibri"/>
                <w:kern w:val="0"/>
                <w:lang w:eastAsia="pl-PL"/>
                <w14:ligatures w14:val="none"/>
              </w:rPr>
              <w:t xml:space="preserve">poz. </w:t>
            </w:r>
            <w:r>
              <w:rPr>
                <w:rFonts w:asciiTheme="majorHAnsi" w:eastAsia="Times New Roman" w:hAnsiTheme="majorHAnsi" w:cs="Calibri"/>
                <w:kern w:val="0"/>
                <w:lang w:eastAsia="pl-PL"/>
                <w14:ligatures w14:val="none"/>
              </w:rPr>
              <w:t>1047 ze zm.</w:t>
            </w:r>
            <w:r w:rsidRPr="000D4E67">
              <w:rPr>
                <w:rFonts w:asciiTheme="majorHAnsi" w:eastAsia="Times New Roman" w:hAnsiTheme="majorHAnsi" w:cs="Calibri"/>
                <w:kern w:val="0"/>
                <w:lang w:eastAsia="pl-PL"/>
                <w14:ligatures w14:val="none"/>
              </w:rPr>
              <w:t>).</w:t>
            </w:r>
          </w:p>
        </w:tc>
      </w:tr>
      <w:tr w:rsidR="0042191B" w:rsidRPr="00846430" w14:paraId="4C962974" w14:textId="6C054C38" w:rsidTr="0042191B">
        <w:tc>
          <w:tcPr>
            <w:tcW w:w="574" w:type="dxa"/>
            <w:vAlign w:val="center"/>
          </w:tcPr>
          <w:p w14:paraId="13E2528A" w14:textId="3973F319" w:rsidR="0042191B" w:rsidRPr="0096424D" w:rsidRDefault="0042191B"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27" w:name="_Toc163984180"/>
            <w:bookmarkStart w:id="28" w:name="_Toc163984361"/>
            <w:bookmarkStart w:id="29" w:name="_Toc164020624"/>
            <w:bookmarkStart w:id="30" w:name="_Toc164020901"/>
            <w:bookmarkStart w:id="31" w:name="_Toc164020993"/>
            <w:r w:rsidRPr="000D4E67">
              <w:rPr>
                <w:rFonts w:asciiTheme="majorHAnsi" w:eastAsia="Times New Roman" w:hAnsiTheme="majorHAnsi" w:cs="Calibri"/>
                <w:kern w:val="0"/>
                <w:lang w:eastAsia="pl-PL"/>
                <w14:ligatures w14:val="none"/>
              </w:rPr>
              <w:t>3</w:t>
            </w:r>
            <w:bookmarkEnd w:id="27"/>
            <w:bookmarkEnd w:id="28"/>
            <w:bookmarkEnd w:id="29"/>
            <w:bookmarkEnd w:id="30"/>
            <w:bookmarkEnd w:id="31"/>
          </w:p>
        </w:tc>
        <w:tc>
          <w:tcPr>
            <w:tcW w:w="13313" w:type="dxa"/>
            <w:vAlign w:val="center"/>
          </w:tcPr>
          <w:p w14:paraId="6C85302D" w14:textId="744FA279" w:rsidR="0042191B" w:rsidRPr="0096424D" w:rsidRDefault="0042191B" w:rsidP="002B6CA9">
            <w:pPr>
              <w:spacing w:before="100" w:beforeAutospacing="1" w:after="100" w:afterAutospacing="1"/>
              <w:jc w:val="both"/>
              <w:outlineLvl w:val="0"/>
              <w:rPr>
                <w:rFonts w:asciiTheme="majorHAnsi" w:eastAsia="Times New Roman" w:hAnsiTheme="majorHAnsi" w:cs="Calibri"/>
                <w:b/>
                <w:bCs/>
                <w:kern w:val="36"/>
                <w:lang w:eastAsia="pl-PL"/>
                <w14:ligatures w14:val="none"/>
              </w:rPr>
            </w:pPr>
            <w:bookmarkStart w:id="32" w:name="_Toc163984181"/>
            <w:bookmarkStart w:id="33" w:name="_Toc163984362"/>
            <w:bookmarkStart w:id="34" w:name="_Toc164020625"/>
            <w:bookmarkStart w:id="35" w:name="_Toc164020902"/>
            <w:bookmarkStart w:id="36" w:name="_Toc164020994"/>
            <w:r w:rsidRPr="000D4E67">
              <w:rPr>
                <w:rFonts w:asciiTheme="majorHAnsi" w:eastAsia="Times New Roman" w:hAnsiTheme="majorHAnsi" w:cs="Calibri"/>
                <w:kern w:val="0"/>
                <w:lang w:eastAsia="pl-PL"/>
                <w14:ligatures w14:val="none"/>
              </w:rPr>
              <w:t>Pojazd spełnia wymagania techniczno-użytkowe określone w załączniku do rozporządzenia Ministra Spraw Wewnętrznych i Administracji z dnia 20 czerwca 2007 r. w sprawie wykazu wyrobów służących zapewnieniu zasad bezpieczeństwa publicznego lub ochronie zdrowia i życia oraz mienia, a także zasad wydawania dopuszczenia tych wyrobów do użytkowania (Dz. U. Nr 143, poz. 1002) wprowadzonego rozporządzeniem zmieniającym z dnia 27.04.2010 r. (Dz. U. Nr 85, poz. 553) wraz z uszczegółowieniem tych wymogów i</w:t>
            </w:r>
            <w:r w:rsidRPr="0096424D">
              <w:rPr>
                <w:rFonts w:asciiTheme="majorHAnsi" w:eastAsia="Times New Roman" w:hAnsiTheme="majorHAnsi" w:cs="Calibri"/>
                <w:kern w:val="0"/>
                <w:lang w:eastAsia="pl-PL"/>
                <w14:ligatures w14:val="none"/>
              </w:rPr>
              <w:t> </w:t>
            </w:r>
            <w:r w:rsidRPr="000D4E67">
              <w:rPr>
                <w:rFonts w:asciiTheme="majorHAnsi" w:eastAsia="Times New Roman" w:hAnsiTheme="majorHAnsi" w:cs="Calibri"/>
                <w:kern w:val="0"/>
                <w:lang w:eastAsia="pl-PL"/>
                <w14:ligatures w14:val="none"/>
              </w:rPr>
              <w:t>wyposażeniem podanym poniżej. Podwozie pojazdu posiada świadectwo homologacji typu.</w:t>
            </w:r>
            <w:bookmarkEnd w:id="32"/>
            <w:bookmarkEnd w:id="33"/>
            <w:bookmarkEnd w:id="34"/>
            <w:bookmarkEnd w:id="35"/>
            <w:bookmarkEnd w:id="36"/>
          </w:p>
        </w:tc>
      </w:tr>
      <w:tr w:rsidR="0042191B" w:rsidRPr="00846430" w14:paraId="31B26875" w14:textId="5CD91A08" w:rsidTr="0042191B">
        <w:tc>
          <w:tcPr>
            <w:tcW w:w="574" w:type="dxa"/>
            <w:vAlign w:val="center"/>
          </w:tcPr>
          <w:p w14:paraId="37C131C4" w14:textId="684408E8" w:rsidR="0042191B" w:rsidRPr="0096424D" w:rsidRDefault="0042191B"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37" w:name="_Toc163984182"/>
            <w:bookmarkStart w:id="38" w:name="_Toc163984363"/>
            <w:bookmarkStart w:id="39" w:name="_Toc164020626"/>
            <w:bookmarkStart w:id="40" w:name="_Toc164020903"/>
            <w:bookmarkStart w:id="41" w:name="_Toc164020995"/>
            <w:r w:rsidRPr="000D4E67">
              <w:rPr>
                <w:rFonts w:asciiTheme="majorHAnsi" w:eastAsia="Times New Roman" w:hAnsiTheme="majorHAnsi" w:cs="Calibri"/>
                <w:kern w:val="0"/>
                <w:lang w:eastAsia="pl-PL"/>
                <w14:ligatures w14:val="none"/>
              </w:rPr>
              <w:t>4</w:t>
            </w:r>
            <w:bookmarkEnd w:id="37"/>
            <w:bookmarkEnd w:id="38"/>
            <w:bookmarkEnd w:id="39"/>
            <w:bookmarkEnd w:id="40"/>
            <w:bookmarkEnd w:id="41"/>
          </w:p>
        </w:tc>
        <w:tc>
          <w:tcPr>
            <w:tcW w:w="13313" w:type="dxa"/>
            <w:vAlign w:val="center"/>
          </w:tcPr>
          <w:p w14:paraId="1516A033" w14:textId="77777777" w:rsidR="0042191B" w:rsidRPr="000D4E67" w:rsidRDefault="0042191B" w:rsidP="006A1C84">
            <w:pPr>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Pojazd zabudowany i wyposażony spełnia następujące wymagania:</w:t>
            </w:r>
          </w:p>
          <w:p w14:paraId="0C427555" w14:textId="625F940E" w:rsidR="0042191B" w:rsidRPr="0096424D" w:rsidRDefault="0042191B" w:rsidP="006A1C84">
            <w:pPr>
              <w:numPr>
                <w:ilvl w:val="0"/>
                <w:numId w:val="1"/>
              </w:numPr>
              <w:ind w:left="473"/>
              <w:jc w:val="both"/>
              <w:rPr>
                <w:rFonts w:asciiTheme="majorHAnsi" w:eastAsia="Times New Roman" w:hAnsiTheme="majorHAnsi" w:cs="Calibri"/>
                <w:kern w:val="0"/>
                <w:lang w:eastAsia="pl-PL"/>
                <w14:ligatures w14:val="none"/>
              </w:rPr>
            </w:pPr>
            <w:r w:rsidRPr="0096424D">
              <w:rPr>
                <w:rFonts w:asciiTheme="majorHAnsi" w:eastAsia="Times New Roman" w:hAnsiTheme="majorHAnsi" w:cs="Calibri"/>
                <w:kern w:val="0"/>
                <w:lang w:eastAsia="pl-PL"/>
                <w14:ligatures w14:val="none"/>
              </w:rPr>
              <w:t>R</w:t>
            </w:r>
            <w:r w:rsidRPr="000D4E67">
              <w:rPr>
                <w:rFonts w:asciiTheme="majorHAnsi" w:eastAsia="Times New Roman" w:hAnsiTheme="majorHAnsi" w:cs="Calibri"/>
                <w:kern w:val="0"/>
                <w:lang w:eastAsia="pl-PL"/>
                <w14:ligatures w14:val="none"/>
              </w:rPr>
              <w:t xml:space="preserve">ozporządzenia Ministra Infrastruktury z dnia 31 grudnia 2002r. w sprawie warunków technicznych pojazdów oraz zakresu ich niezbędnego wyposażenia (Dz. U. </w:t>
            </w:r>
            <w:r>
              <w:rPr>
                <w:rFonts w:asciiTheme="majorHAnsi" w:eastAsia="Times New Roman" w:hAnsiTheme="majorHAnsi" w:cs="Calibri"/>
                <w:kern w:val="0"/>
                <w:lang w:eastAsia="pl-PL"/>
                <w14:ligatures w14:val="none"/>
              </w:rPr>
              <w:t>2024</w:t>
            </w:r>
            <w:r w:rsidRPr="000D4E67">
              <w:rPr>
                <w:rFonts w:asciiTheme="majorHAnsi" w:eastAsia="Times New Roman" w:hAnsiTheme="majorHAnsi" w:cs="Calibri"/>
                <w:kern w:val="0"/>
                <w:lang w:eastAsia="pl-PL"/>
                <w14:ligatures w14:val="none"/>
              </w:rPr>
              <w:t xml:space="preserve"> r., poz. </w:t>
            </w:r>
            <w:r>
              <w:rPr>
                <w:rFonts w:asciiTheme="majorHAnsi" w:eastAsia="Times New Roman" w:hAnsiTheme="majorHAnsi" w:cs="Calibri"/>
                <w:kern w:val="0"/>
                <w:lang w:eastAsia="pl-PL"/>
                <w14:ligatures w14:val="none"/>
              </w:rPr>
              <w:t>502</w:t>
            </w:r>
            <w:r w:rsidRPr="000D4E67">
              <w:rPr>
                <w:rFonts w:asciiTheme="majorHAnsi" w:eastAsia="Times New Roman" w:hAnsiTheme="majorHAnsi" w:cs="Calibri"/>
                <w:kern w:val="0"/>
                <w:lang w:eastAsia="pl-PL"/>
                <w14:ligatures w14:val="none"/>
              </w:rPr>
              <w:t>),</w:t>
            </w:r>
          </w:p>
          <w:p w14:paraId="099EF1E4" w14:textId="60A92289" w:rsidR="0042191B" w:rsidRPr="0096424D" w:rsidRDefault="0042191B" w:rsidP="006A1C84">
            <w:pPr>
              <w:numPr>
                <w:ilvl w:val="0"/>
                <w:numId w:val="1"/>
              </w:numPr>
              <w:ind w:left="473"/>
              <w:jc w:val="both"/>
              <w:rPr>
                <w:rFonts w:asciiTheme="majorHAnsi" w:eastAsia="Times New Roman" w:hAnsiTheme="majorHAnsi" w:cs="Calibri"/>
                <w:kern w:val="0"/>
                <w:lang w:eastAsia="pl-PL"/>
                <w14:ligatures w14:val="none"/>
              </w:rPr>
            </w:pPr>
            <w:r w:rsidRPr="0096424D">
              <w:rPr>
                <w:rFonts w:asciiTheme="majorHAnsi" w:eastAsia="Times New Roman" w:hAnsiTheme="majorHAnsi" w:cs="Calibri"/>
                <w:kern w:val="0"/>
                <w:lang w:eastAsia="pl-PL"/>
                <w14:ligatures w14:val="none"/>
              </w:rPr>
              <w:t>R</w:t>
            </w:r>
            <w:r w:rsidRPr="000D4E67">
              <w:rPr>
                <w:rFonts w:asciiTheme="majorHAnsi" w:eastAsia="Times New Roman" w:hAnsiTheme="majorHAnsi" w:cs="Calibri"/>
                <w:kern w:val="0"/>
                <w:lang w:eastAsia="pl-PL"/>
                <w14:ligatures w14:val="none"/>
              </w:rPr>
              <w:t>ozporządzenia Ministrów: Spraw Wewnętrznych i Administracji, Obrony Narodowej, Finansów Oraz Sprawiedliwości</w:t>
            </w:r>
            <w:r>
              <w:rPr>
                <w:rFonts w:asciiTheme="majorHAnsi" w:eastAsia="Times New Roman" w:hAnsiTheme="majorHAnsi" w:cs="Calibri"/>
                <w:kern w:val="0"/>
                <w:lang w:eastAsia="pl-PL"/>
                <w14:ligatures w14:val="none"/>
              </w:rPr>
              <w:t xml:space="preserve"> z dnia 22 marca 2019 r.</w:t>
            </w:r>
            <w:r w:rsidRPr="000D4E67">
              <w:rPr>
                <w:rFonts w:asciiTheme="majorHAnsi" w:eastAsia="Times New Roman" w:hAnsiTheme="majorHAnsi" w:cs="Calibri"/>
                <w:kern w:val="0"/>
                <w:lang w:eastAsia="pl-PL"/>
                <w14:ligatures w14:val="none"/>
              </w:rPr>
              <w:t xml:space="preserve"> w sprawie pojazdów specjalnych i używanych do celów specjalnych Policji, Agencji Bezpieczeństwa Wewnętrznego, Agencji Wywiadu, Służby Kontrwywiadu Wojskowego, Służby Wywiadu Wojskowego, Centralnego Biura Antykorupcyjnego, Straży Granicznej, </w:t>
            </w:r>
            <w:r>
              <w:rPr>
                <w:rFonts w:asciiTheme="majorHAnsi" w:eastAsia="Times New Roman" w:hAnsiTheme="majorHAnsi" w:cs="Calibri"/>
                <w:kern w:val="0"/>
                <w:lang w:eastAsia="pl-PL"/>
                <w14:ligatures w14:val="none"/>
              </w:rPr>
              <w:t>Służby Ochrony Państwa, Krajowej Administracji Skarbowej</w:t>
            </w:r>
            <w:r w:rsidRPr="000D4E67">
              <w:rPr>
                <w:rFonts w:asciiTheme="majorHAnsi" w:eastAsia="Times New Roman" w:hAnsiTheme="majorHAnsi" w:cs="Calibri"/>
                <w:kern w:val="0"/>
                <w:lang w:eastAsia="pl-PL"/>
                <w14:ligatures w14:val="none"/>
              </w:rPr>
              <w:t>, Służby Więziennej i straży pożarnej (</w:t>
            </w:r>
            <w:r>
              <w:rPr>
                <w:rFonts w:asciiTheme="majorHAnsi" w:eastAsia="Times New Roman" w:hAnsiTheme="majorHAnsi" w:cs="Calibri"/>
                <w:kern w:val="0"/>
                <w:lang w:eastAsia="pl-PL"/>
                <w14:ligatures w14:val="none"/>
              </w:rPr>
              <w:t>Dz</w:t>
            </w:r>
            <w:r w:rsidRPr="000D4E67">
              <w:rPr>
                <w:rFonts w:asciiTheme="majorHAnsi" w:eastAsia="Times New Roman" w:hAnsiTheme="majorHAnsi" w:cs="Calibri"/>
                <w:kern w:val="0"/>
                <w:lang w:eastAsia="pl-PL"/>
                <w14:ligatures w14:val="none"/>
              </w:rPr>
              <w:t xml:space="preserve">. U. </w:t>
            </w:r>
            <w:r>
              <w:rPr>
                <w:rFonts w:asciiTheme="majorHAnsi" w:eastAsia="Times New Roman" w:hAnsiTheme="majorHAnsi" w:cs="Calibri"/>
                <w:kern w:val="0"/>
                <w:lang w:eastAsia="pl-PL"/>
                <w14:ligatures w14:val="none"/>
              </w:rPr>
              <w:t>2019</w:t>
            </w:r>
            <w:r w:rsidRPr="000D4E67">
              <w:rPr>
                <w:rFonts w:asciiTheme="majorHAnsi" w:eastAsia="Times New Roman" w:hAnsiTheme="majorHAnsi" w:cs="Calibri"/>
                <w:kern w:val="0"/>
                <w:lang w:eastAsia="pl-PL"/>
                <w14:ligatures w14:val="none"/>
              </w:rPr>
              <w:t xml:space="preserve"> r.</w:t>
            </w:r>
            <w:r>
              <w:rPr>
                <w:rFonts w:asciiTheme="majorHAnsi" w:eastAsia="Times New Roman" w:hAnsiTheme="majorHAnsi" w:cs="Calibri"/>
                <w:kern w:val="0"/>
                <w:lang w:eastAsia="pl-PL"/>
                <w14:ligatures w14:val="none"/>
              </w:rPr>
              <w:t>, poz. 594</w:t>
            </w:r>
            <w:r w:rsidRPr="000D4E67">
              <w:rPr>
                <w:rFonts w:asciiTheme="majorHAnsi" w:eastAsia="Times New Roman" w:hAnsiTheme="majorHAnsi" w:cs="Calibri"/>
                <w:kern w:val="0"/>
                <w:lang w:eastAsia="pl-PL"/>
                <w14:ligatures w14:val="none"/>
              </w:rPr>
              <w:t>).</w:t>
            </w:r>
          </w:p>
        </w:tc>
      </w:tr>
      <w:tr w:rsidR="0042191B" w:rsidRPr="00846430" w14:paraId="4E745C6B" w14:textId="26F8E46E" w:rsidTr="0042191B">
        <w:trPr>
          <w:trHeight w:val="340"/>
        </w:trPr>
        <w:tc>
          <w:tcPr>
            <w:tcW w:w="574" w:type="dxa"/>
            <w:vAlign w:val="center"/>
          </w:tcPr>
          <w:p w14:paraId="245E25ED" w14:textId="63E16F8B" w:rsidR="0042191B" w:rsidRPr="0096424D" w:rsidRDefault="0042191B"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42" w:name="_Toc163984183"/>
            <w:bookmarkStart w:id="43" w:name="_Toc163984364"/>
            <w:bookmarkStart w:id="44" w:name="_Toc164020627"/>
            <w:bookmarkStart w:id="45" w:name="_Toc164020904"/>
            <w:bookmarkStart w:id="46" w:name="_Toc164020996"/>
            <w:r w:rsidRPr="000D4E67">
              <w:rPr>
                <w:rFonts w:asciiTheme="majorHAnsi" w:eastAsia="Times New Roman" w:hAnsiTheme="majorHAnsi" w:cs="Calibri"/>
                <w:kern w:val="0"/>
                <w:lang w:eastAsia="pl-PL"/>
                <w14:ligatures w14:val="none"/>
              </w:rPr>
              <w:t>5</w:t>
            </w:r>
            <w:bookmarkEnd w:id="42"/>
            <w:bookmarkEnd w:id="43"/>
            <w:bookmarkEnd w:id="44"/>
            <w:bookmarkEnd w:id="45"/>
            <w:bookmarkEnd w:id="46"/>
          </w:p>
        </w:tc>
        <w:tc>
          <w:tcPr>
            <w:tcW w:w="13313" w:type="dxa"/>
            <w:vAlign w:val="center"/>
          </w:tcPr>
          <w:p w14:paraId="4AE1AB45" w14:textId="5A811736" w:rsidR="0042191B" w:rsidRPr="0096424D" w:rsidRDefault="0042191B" w:rsidP="002B52FC">
            <w:pPr>
              <w:spacing w:before="100" w:beforeAutospacing="1" w:after="100" w:afterAutospacing="1"/>
              <w:outlineLvl w:val="0"/>
              <w:rPr>
                <w:rFonts w:asciiTheme="majorHAnsi" w:eastAsia="Times New Roman" w:hAnsiTheme="majorHAnsi" w:cs="Calibri"/>
                <w:b/>
                <w:bCs/>
                <w:kern w:val="36"/>
                <w:lang w:eastAsia="pl-PL"/>
                <w14:ligatures w14:val="none"/>
              </w:rPr>
            </w:pPr>
            <w:bookmarkStart w:id="47" w:name="_Toc163984184"/>
            <w:bookmarkStart w:id="48" w:name="_Toc163984365"/>
            <w:bookmarkStart w:id="49" w:name="_Toc164020628"/>
            <w:bookmarkStart w:id="50" w:name="_Toc164020905"/>
            <w:bookmarkStart w:id="51" w:name="_Toc164020997"/>
            <w:r w:rsidRPr="000D4E67">
              <w:rPr>
                <w:rFonts w:asciiTheme="majorHAnsi" w:eastAsia="Times New Roman" w:hAnsiTheme="majorHAnsi" w:cs="Calibri"/>
                <w:kern w:val="0"/>
                <w:lang w:eastAsia="pl-PL"/>
                <w14:ligatures w14:val="none"/>
              </w:rPr>
              <w:t>Pojazd spełnia przepisy Polskiej Normy PN-EN 1846-1 oraz PN-EN 1846-2.</w:t>
            </w:r>
            <w:bookmarkEnd w:id="47"/>
            <w:bookmarkEnd w:id="48"/>
            <w:bookmarkEnd w:id="49"/>
            <w:bookmarkEnd w:id="50"/>
            <w:bookmarkEnd w:id="51"/>
          </w:p>
        </w:tc>
      </w:tr>
      <w:tr w:rsidR="0042191B" w:rsidRPr="00846430" w14:paraId="1FE05CFF" w14:textId="3E242862" w:rsidTr="0042191B">
        <w:tc>
          <w:tcPr>
            <w:tcW w:w="574" w:type="dxa"/>
            <w:vAlign w:val="center"/>
          </w:tcPr>
          <w:p w14:paraId="610A535B" w14:textId="25646C27" w:rsidR="0042191B" w:rsidRPr="0096424D" w:rsidRDefault="0042191B"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52" w:name="_Toc163984185"/>
            <w:bookmarkStart w:id="53" w:name="_Toc163984366"/>
            <w:bookmarkStart w:id="54" w:name="_Toc164020629"/>
            <w:bookmarkStart w:id="55" w:name="_Toc164020906"/>
            <w:bookmarkStart w:id="56" w:name="_Toc164020998"/>
            <w:r w:rsidRPr="000D4E67">
              <w:rPr>
                <w:rFonts w:asciiTheme="majorHAnsi" w:eastAsia="Times New Roman" w:hAnsiTheme="majorHAnsi" w:cs="Calibri"/>
                <w:kern w:val="0"/>
                <w:lang w:eastAsia="pl-PL"/>
                <w14:ligatures w14:val="none"/>
              </w:rPr>
              <w:t>6</w:t>
            </w:r>
            <w:bookmarkEnd w:id="52"/>
            <w:bookmarkEnd w:id="53"/>
            <w:bookmarkEnd w:id="54"/>
            <w:bookmarkEnd w:id="55"/>
            <w:bookmarkEnd w:id="56"/>
          </w:p>
        </w:tc>
        <w:tc>
          <w:tcPr>
            <w:tcW w:w="13313" w:type="dxa"/>
            <w:vAlign w:val="center"/>
          </w:tcPr>
          <w:p w14:paraId="642CA5C5" w14:textId="1895DF79" w:rsidR="0042191B" w:rsidRPr="0096424D" w:rsidRDefault="0042191B" w:rsidP="00E53FDA">
            <w:pPr>
              <w:spacing w:before="100" w:beforeAutospacing="1" w:after="100" w:afterAutospacing="1"/>
              <w:jc w:val="both"/>
              <w:outlineLvl w:val="0"/>
              <w:rPr>
                <w:rFonts w:asciiTheme="majorHAnsi" w:eastAsia="Times New Roman" w:hAnsiTheme="majorHAnsi" w:cs="Calibri"/>
                <w:b/>
                <w:bCs/>
                <w:kern w:val="36"/>
                <w:lang w:eastAsia="pl-PL"/>
                <w14:ligatures w14:val="none"/>
              </w:rPr>
            </w:pPr>
            <w:bookmarkStart w:id="57" w:name="_Toc163984186"/>
            <w:bookmarkStart w:id="58" w:name="_Toc163984367"/>
            <w:bookmarkStart w:id="59" w:name="_Toc164020630"/>
            <w:bookmarkStart w:id="60" w:name="_Toc164020907"/>
            <w:bookmarkStart w:id="61" w:name="_Toc164020999"/>
            <w:r w:rsidRPr="000D4E67">
              <w:rPr>
                <w:rFonts w:asciiTheme="majorHAnsi" w:eastAsia="Times New Roman" w:hAnsiTheme="majorHAnsi" w:cs="Calibri"/>
                <w:kern w:val="0"/>
                <w:lang w:eastAsia="pl-PL"/>
                <w14:ligatures w14:val="none"/>
              </w:rPr>
              <w:t>Maksymalna masa rzeczywista (MMR) samochodu gotowego do jazdy, rozkład tej masy na osie oraz masa przypadająca na każdą z osi nie przekracza maksymalnych wartości określonych przez producenta pojazdu lub podwozia bazowego.</w:t>
            </w:r>
            <w:bookmarkEnd w:id="57"/>
            <w:bookmarkEnd w:id="58"/>
            <w:bookmarkEnd w:id="59"/>
            <w:bookmarkEnd w:id="60"/>
            <w:bookmarkEnd w:id="61"/>
          </w:p>
        </w:tc>
      </w:tr>
      <w:tr w:rsidR="0042191B" w:rsidRPr="00846430" w14:paraId="0860A1BB" w14:textId="11569044" w:rsidTr="0042191B">
        <w:tc>
          <w:tcPr>
            <w:tcW w:w="574" w:type="dxa"/>
            <w:vAlign w:val="center"/>
          </w:tcPr>
          <w:p w14:paraId="0C3C62DB" w14:textId="48AAED7D" w:rsidR="0042191B" w:rsidRPr="0096424D" w:rsidRDefault="0042191B"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62" w:name="_Toc163984187"/>
            <w:bookmarkStart w:id="63" w:name="_Toc163984368"/>
            <w:bookmarkStart w:id="64" w:name="_Toc164020631"/>
            <w:bookmarkStart w:id="65" w:name="_Toc164020908"/>
            <w:bookmarkStart w:id="66" w:name="_Toc164021000"/>
            <w:r w:rsidRPr="000D4E67">
              <w:rPr>
                <w:rFonts w:asciiTheme="majorHAnsi" w:eastAsia="Times New Roman" w:hAnsiTheme="majorHAnsi" w:cs="Calibri"/>
                <w:kern w:val="0"/>
                <w:lang w:eastAsia="pl-PL"/>
                <w14:ligatures w14:val="none"/>
              </w:rPr>
              <w:t>7</w:t>
            </w:r>
            <w:bookmarkEnd w:id="62"/>
            <w:bookmarkEnd w:id="63"/>
            <w:bookmarkEnd w:id="64"/>
            <w:bookmarkEnd w:id="65"/>
            <w:bookmarkEnd w:id="66"/>
          </w:p>
        </w:tc>
        <w:tc>
          <w:tcPr>
            <w:tcW w:w="13313" w:type="dxa"/>
            <w:vAlign w:val="center"/>
          </w:tcPr>
          <w:p w14:paraId="6065A7A7" w14:textId="63ECE0AD" w:rsidR="0042191B" w:rsidRPr="000D4E67" w:rsidRDefault="0042191B" w:rsidP="00E53FDA">
            <w:pPr>
              <w:spacing w:before="100" w:beforeAutospacing="1"/>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Pojazd wyposażony w urządzenie sygnalizacyjno</w:t>
            </w:r>
            <w:r w:rsidRPr="0096424D">
              <w:rPr>
                <w:rFonts w:asciiTheme="majorHAnsi" w:eastAsia="Times New Roman" w:hAnsiTheme="majorHAnsi" w:cs="Calibri"/>
                <w:kern w:val="0"/>
                <w:lang w:eastAsia="pl-PL"/>
                <w14:ligatures w14:val="none"/>
              </w:rPr>
              <w:t xml:space="preserve"> </w:t>
            </w:r>
            <w:r w:rsidRPr="000D4E67">
              <w:rPr>
                <w:rFonts w:asciiTheme="majorHAnsi" w:eastAsia="Times New Roman" w:hAnsiTheme="majorHAnsi" w:cs="Calibri"/>
                <w:kern w:val="0"/>
                <w:lang w:eastAsia="pl-PL"/>
                <w14:ligatures w14:val="none"/>
              </w:rPr>
              <w:t>- ostrzegawcze, akustyczne i świetlne pojazdu uprzywilejowanego wykonane w technologii LED:</w:t>
            </w:r>
          </w:p>
          <w:p w14:paraId="36DDAA4E" w14:textId="27B992AE" w:rsidR="0042191B" w:rsidRPr="000D4E67" w:rsidRDefault="0042191B" w:rsidP="00E53FDA">
            <w:pPr>
              <w:ind w:left="360"/>
              <w:jc w:val="both"/>
              <w:rPr>
                <w:rFonts w:asciiTheme="majorHAnsi" w:eastAsia="Times New Roman" w:hAnsiTheme="majorHAnsi" w:cs="Calibri"/>
                <w:kern w:val="0"/>
                <w:lang w:eastAsia="pl-PL"/>
                <w14:ligatures w14:val="none"/>
              </w:rPr>
            </w:pPr>
            <w:r w:rsidRPr="0096424D">
              <w:rPr>
                <w:rFonts w:asciiTheme="majorHAnsi" w:eastAsia="Times New Roman" w:hAnsiTheme="majorHAnsi" w:cs="Calibri"/>
                <w:kern w:val="0"/>
                <w:lang w:eastAsia="pl-PL"/>
                <w14:ligatures w14:val="none"/>
              </w:rPr>
              <w:t xml:space="preserve">1. </w:t>
            </w:r>
            <w:r w:rsidRPr="000D4E67">
              <w:rPr>
                <w:rFonts w:asciiTheme="majorHAnsi" w:eastAsia="Times New Roman" w:hAnsiTheme="majorHAnsi" w:cs="Calibri"/>
                <w:kern w:val="0"/>
                <w:lang w:eastAsia="pl-PL"/>
                <w14:ligatures w14:val="none"/>
              </w:rPr>
              <w:t xml:space="preserve">Belka sygnalizacyjna niebieska (LED) umieszczona bezpośrednio na dachu kabiny. </w:t>
            </w:r>
          </w:p>
          <w:p w14:paraId="70DB36BE" w14:textId="131DBCF5" w:rsidR="0042191B" w:rsidRPr="000D4E67" w:rsidRDefault="0042191B" w:rsidP="00E53FDA">
            <w:pPr>
              <w:numPr>
                <w:ilvl w:val="1"/>
                <w:numId w:val="2"/>
              </w:numPr>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Długość: ok. 16</w:t>
            </w:r>
            <w:r>
              <w:rPr>
                <w:rFonts w:asciiTheme="majorHAnsi" w:eastAsia="Times New Roman" w:hAnsiTheme="majorHAnsi" w:cs="Calibri"/>
                <w:kern w:val="0"/>
                <w:lang w:eastAsia="pl-PL"/>
                <w14:ligatures w14:val="none"/>
              </w:rPr>
              <w:t>5</w:t>
            </w:r>
            <w:r w:rsidRPr="000D4E67">
              <w:rPr>
                <w:rFonts w:asciiTheme="majorHAnsi" w:eastAsia="Times New Roman" w:hAnsiTheme="majorHAnsi" w:cs="Calibri"/>
                <w:kern w:val="0"/>
                <w:lang w:eastAsia="pl-PL"/>
                <w14:ligatures w14:val="none"/>
              </w:rPr>
              <w:t>0mm</w:t>
            </w:r>
          </w:p>
          <w:p w14:paraId="24D01102" w14:textId="77777777" w:rsidR="0042191B" w:rsidRPr="000D4E67" w:rsidRDefault="0042191B" w:rsidP="00E53FDA">
            <w:pPr>
              <w:numPr>
                <w:ilvl w:val="1"/>
                <w:numId w:val="2"/>
              </w:numPr>
              <w:spacing w:before="100" w:beforeAutospacing="1"/>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Pokrywa przeźroczysta- transparentna</w:t>
            </w:r>
          </w:p>
          <w:p w14:paraId="13CE467E" w14:textId="475A1DAF" w:rsidR="0042191B" w:rsidRDefault="0042191B" w:rsidP="00E53FDA">
            <w:pPr>
              <w:numPr>
                <w:ilvl w:val="1"/>
                <w:numId w:val="2"/>
              </w:numPr>
              <w:spacing w:before="100" w:beforeAutospacing="1" w:after="120"/>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Ilość modułów 4+4</w:t>
            </w:r>
          </w:p>
          <w:p w14:paraId="10297B54" w14:textId="173F9D69" w:rsidR="008A6914" w:rsidRPr="000D4E67" w:rsidRDefault="008A6914" w:rsidP="00E53FDA">
            <w:pPr>
              <w:numPr>
                <w:ilvl w:val="1"/>
                <w:numId w:val="2"/>
              </w:numPr>
              <w:spacing w:before="100" w:beforeAutospacing="1" w:after="120"/>
              <w:jc w:val="both"/>
              <w:rPr>
                <w:rFonts w:asciiTheme="majorHAnsi" w:eastAsia="Times New Roman" w:hAnsiTheme="majorHAnsi" w:cs="Calibri"/>
                <w:kern w:val="0"/>
                <w:lang w:eastAsia="pl-PL"/>
                <w14:ligatures w14:val="none"/>
              </w:rPr>
            </w:pPr>
            <w:r>
              <w:rPr>
                <w:rFonts w:asciiTheme="majorHAnsi" w:eastAsia="Times New Roman" w:hAnsiTheme="majorHAnsi" w:cs="Calibri"/>
                <w:kern w:val="0"/>
                <w:lang w:eastAsia="pl-PL"/>
                <w14:ligatures w14:val="none"/>
              </w:rPr>
              <w:lastRenderedPageBreak/>
              <w:t>Belka zabezpieczona osłoną chroniącą przed porysowaniem/uderzeniem</w:t>
            </w:r>
          </w:p>
          <w:p w14:paraId="365B94FB" w14:textId="6E3A5939" w:rsidR="0042191B" w:rsidRPr="00641C7D" w:rsidRDefault="0042191B" w:rsidP="00641C7D">
            <w:pPr>
              <w:pStyle w:val="Akapitzlist"/>
              <w:numPr>
                <w:ilvl w:val="0"/>
                <w:numId w:val="2"/>
              </w:numPr>
              <w:jc w:val="both"/>
              <w:rPr>
                <w:rFonts w:asciiTheme="majorHAnsi" w:eastAsia="Times New Roman" w:hAnsiTheme="majorHAnsi" w:cs="Calibri"/>
                <w:kern w:val="0"/>
                <w:lang w:eastAsia="pl-PL"/>
                <w14:ligatures w14:val="none"/>
              </w:rPr>
            </w:pPr>
            <w:r w:rsidRPr="00641C7D">
              <w:rPr>
                <w:rFonts w:asciiTheme="majorHAnsi" w:eastAsia="Times New Roman" w:hAnsiTheme="majorHAnsi" w:cs="Calibri"/>
                <w:kern w:val="0"/>
                <w:lang w:eastAsia="pl-PL"/>
                <w14:ligatures w14:val="none"/>
              </w:rPr>
              <w:t xml:space="preserve">Cztery sztuki lamp kierunkowych na masce pojazdu - niebieskie LED. </w:t>
            </w:r>
          </w:p>
          <w:p w14:paraId="386C2017" w14:textId="77777777" w:rsidR="0042191B" w:rsidRDefault="0042191B" w:rsidP="00077CF8">
            <w:pPr>
              <w:numPr>
                <w:ilvl w:val="1"/>
                <w:numId w:val="3"/>
              </w:numPr>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Z tyłu lampy narożne wbudowane w obrys zabudowy</w:t>
            </w:r>
          </w:p>
          <w:p w14:paraId="1423F4D1" w14:textId="6A10ED5F" w:rsidR="0042191B" w:rsidRPr="000D4E67" w:rsidRDefault="0042191B" w:rsidP="00077CF8">
            <w:pPr>
              <w:numPr>
                <w:ilvl w:val="1"/>
                <w:numId w:val="3"/>
              </w:numPr>
              <w:jc w:val="both"/>
              <w:rPr>
                <w:rFonts w:asciiTheme="majorHAnsi" w:eastAsia="Times New Roman" w:hAnsiTheme="majorHAnsi" w:cs="Calibri"/>
                <w:kern w:val="0"/>
                <w:lang w:eastAsia="pl-PL"/>
                <w14:ligatures w14:val="none"/>
              </w:rPr>
            </w:pPr>
            <w:r>
              <w:rPr>
                <w:rFonts w:asciiTheme="majorHAnsi" w:eastAsia="Times New Roman" w:hAnsiTheme="majorHAnsi" w:cs="Calibri"/>
                <w:kern w:val="0"/>
                <w:lang w:eastAsia="pl-PL"/>
                <w14:ligatures w14:val="none"/>
              </w:rPr>
              <w:t>Dodatkowe 2 lampy kierunkowe umieszczone w atrapie pojazdu.</w:t>
            </w:r>
          </w:p>
          <w:p w14:paraId="5B8DCEAE" w14:textId="0B03017E" w:rsidR="0042191B" w:rsidRDefault="0042191B" w:rsidP="00077CF8">
            <w:pPr>
              <w:numPr>
                <w:ilvl w:val="1"/>
                <w:numId w:val="3"/>
              </w:numPr>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Wzmacniacz/ syrena 24V, moc 200W, 4 sygnały +</w:t>
            </w:r>
            <w:r>
              <w:rPr>
                <w:rFonts w:asciiTheme="majorHAnsi" w:eastAsia="Times New Roman" w:hAnsiTheme="majorHAnsi" w:cs="Calibri"/>
                <w:kern w:val="0"/>
                <w:lang w:eastAsia="pl-PL"/>
                <w14:ligatures w14:val="none"/>
              </w:rPr>
              <w:t xml:space="preserve"> airhorn</w:t>
            </w:r>
          </w:p>
          <w:p w14:paraId="43FC9972" w14:textId="7DEB2252" w:rsidR="0042191B" w:rsidRDefault="0042191B" w:rsidP="00077CF8">
            <w:pPr>
              <w:numPr>
                <w:ilvl w:val="1"/>
                <w:numId w:val="3"/>
              </w:numPr>
              <w:jc w:val="both"/>
              <w:rPr>
                <w:rFonts w:asciiTheme="majorHAnsi" w:eastAsia="Times New Roman" w:hAnsiTheme="majorHAnsi" w:cs="Calibri"/>
                <w:kern w:val="0"/>
                <w:lang w:eastAsia="pl-PL"/>
                <w14:ligatures w14:val="none"/>
              </w:rPr>
            </w:pPr>
            <w:r>
              <w:rPr>
                <w:rFonts w:asciiTheme="majorHAnsi" w:eastAsia="Times New Roman" w:hAnsiTheme="majorHAnsi" w:cs="Calibri"/>
                <w:kern w:val="0"/>
                <w:lang w:eastAsia="pl-PL"/>
                <w14:ligatures w14:val="none"/>
              </w:rPr>
              <w:t>Nagłośnienie niskotonowe typu Rumbler</w:t>
            </w:r>
            <w:r w:rsidR="007B6967">
              <w:rPr>
                <w:rFonts w:asciiTheme="majorHAnsi" w:eastAsia="Times New Roman" w:hAnsiTheme="majorHAnsi" w:cs="Calibri"/>
                <w:kern w:val="0"/>
                <w:lang w:eastAsia="pl-PL"/>
                <w14:ligatures w14:val="none"/>
              </w:rPr>
              <w:t xml:space="preserve"> lub równoważne</w:t>
            </w:r>
          </w:p>
          <w:p w14:paraId="02BC1593" w14:textId="6BCD12A9" w:rsidR="0042191B" w:rsidRDefault="0042191B" w:rsidP="00077CF8">
            <w:pPr>
              <w:numPr>
                <w:ilvl w:val="1"/>
                <w:numId w:val="3"/>
              </w:numPr>
              <w:jc w:val="both"/>
              <w:rPr>
                <w:rFonts w:asciiTheme="majorHAnsi" w:eastAsia="Times New Roman" w:hAnsiTheme="majorHAnsi" w:cs="Calibri"/>
                <w:kern w:val="0"/>
                <w:lang w:eastAsia="pl-PL"/>
                <w14:ligatures w14:val="none"/>
              </w:rPr>
            </w:pPr>
            <w:r>
              <w:rPr>
                <w:rFonts w:asciiTheme="majorHAnsi" w:eastAsia="Times New Roman" w:hAnsiTheme="majorHAnsi" w:cs="Calibri"/>
                <w:kern w:val="0"/>
                <w:lang w:eastAsia="pl-PL"/>
                <w14:ligatures w14:val="none"/>
              </w:rPr>
              <w:t>Nagłośnienie wysokotonowe typu Hadley</w:t>
            </w:r>
            <w:r w:rsidR="007B6967">
              <w:rPr>
                <w:rFonts w:asciiTheme="majorHAnsi" w:eastAsia="Times New Roman" w:hAnsiTheme="majorHAnsi" w:cs="Calibri"/>
                <w:kern w:val="0"/>
                <w:lang w:eastAsia="pl-PL"/>
                <w14:ligatures w14:val="none"/>
              </w:rPr>
              <w:t xml:space="preserve"> lub równoważne</w:t>
            </w:r>
          </w:p>
          <w:p w14:paraId="39C894EC" w14:textId="68F46976" w:rsidR="0042191B" w:rsidRDefault="0042191B" w:rsidP="0036231D">
            <w:pPr>
              <w:numPr>
                <w:ilvl w:val="1"/>
                <w:numId w:val="3"/>
              </w:numPr>
              <w:jc w:val="both"/>
              <w:rPr>
                <w:rFonts w:asciiTheme="majorHAnsi" w:eastAsia="Times New Roman" w:hAnsiTheme="majorHAnsi" w:cs="Calibri"/>
                <w:kern w:val="0"/>
                <w:lang w:val="en-GB" w:eastAsia="pl-PL"/>
                <w14:ligatures w14:val="none"/>
              </w:rPr>
            </w:pPr>
            <w:r w:rsidRPr="0036231D">
              <w:rPr>
                <w:rFonts w:asciiTheme="majorHAnsi" w:eastAsia="Times New Roman" w:hAnsiTheme="majorHAnsi" w:cs="Calibri"/>
                <w:kern w:val="0"/>
                <w:lang w:val="en-GB" w:eastAsia="pl-PL"/>
                <w14:ligatures w14:val="none"/>
              </w:rPr>
              <w:t>Modulator typu Whelen</w:t>
            </w:r>
            <w:r w:rsidR="008A6914">
              <w:rPr>
                <w:rFonts w:asciiTheme="majorHAnsi" w:eastAsia="Times New Roman" w:hAnsiTheme="majorHAnsi" w:cs="Calibri"/>
                <w:kern w:val="0"/>
                <w:lang w:val="en-GB" w:eastAsia="pl-PL"/>
                <w14:ligatures w14:val="none"/>
              </w:rPr>
              <w:t xml:space="preserve"> 295SL</w:t>
            </w:r>
            <w:r w:rsidRPr="0036231D">
              <w:rPr>
                <w:rFonts w:asciiTheme="majorHAnsi" w:eastAsia="Times New Roman" w:hAnsiTheme="majorHAnsi" w:cs="Calibri"/>
                <w:kern w:val="0"/>
                <w:lang w:val="en-GB" w:eastAsia="pl-PL"/>
                <w14:ligatures w14:val="none"/>
              </w:rPr>
              <w:t xml:space="preserve"> lub Feder</w:t>
            </w:r>
            <w:r>
              <w:rPr>
                <w:rFonts w:asciiTheme="majorHAnsi" w:eastAsia="Times New Roman" w:hAnsiTheme="majorHAnsi" w:cs="Calibri"/>
                <w:kern w:val="0"/>
                <w:lang w:val="en-GB" w:eastAsia="pl-PL"/>
                <w14:ligatures w14:val="none"/>
              </w:rPr>
              <w:t>al</w:t>
            </w:r>
            <w:r w:rsidR="008A6914">
              <w:rPr>
                <w:rFonts w:asciiTheme="majorHAnsi" w:eastAsia="Times New Roman" w:hAnsiTheme="majorHAnsi" w:cs="Calibri"/>
                <w:kern w:val="0"/>
                <w:lang w:val="en-GB" w:eastAsia="pl-PL"/>
                <w14:ligatures w14:val="none"/>
              </w:rPr>
              <w:t xml:space="preserve"> PA300</w:t>
            </w:r>
            <w:r w:rsidR="007B6967">
              <w:rPr>
                <w:rFonts w:asciiTheme="majorHAnsi" w:eastAsia="Times New Roman" w:hAnsiTheme="majorHAnsi" w:cs="Calibri"/>
                <w:kern w:val="0"/>
                <w:lang w:val="en-GB" w:eastAsia="pl-PL"/>
                <w14:ligatures w14:val="none"/>
              </w:rPr>
              <w:t xml:space="preserve"> lub równoważne</w:t>
            </w:r>
          </w:p>
          <w:p w14:paraId="03A91393" w14:textId="31293BD2" w:rsidR="0042191B" w:rsidRPr="00C520F3" w:rsidRDefault="0042191B" w:rsidP="00CE6895">
            <w:pPr>
              <w:jc w:val="both"/>
              <w:rPr>
                <w:rFonts w:asciiTheme="majorHAnsi" w:eastAsia="Times New Roman" w:hAnsiTheme="majorHAnsi" w:cs="Calibri"/>
                <w:kern w:val="0"/>
                <w:lang w:eastAsia="pl-PL"/>
                <w14:ligatures w14:val="none"/>
              </w:rPr>
            </w:pPr>
            <w:r w:rsidRPr="00C520F3">
              <w:rPr>
                <w:rFonts w:asciiTheme="majorHAnsi" w:eastAsia="Times New Roman" w:hAnsiTheme="majorHAnsi" w:cs="Calibri"/>
                <w:kern w:val="0"/>
                <w:lang w:eastAsia="pl-PL"/>
                <w14:ligatures w14:val="none"/>
              </w:rPr>
              <w:t xml:space="preserve">Zmiana tonów za pomocą </w:t>
            </w:r>
            <w:r>
              <w:rPr>
                <w:rFonts w:asciiTheme="majorHAnsi" w:eastAsia="Times New Roman" w:hAnsiTheme="majorHAnsi" w:cs="Calibri"/>
                <w:kern w:val="0"/>
                <w:lang w:eastAsia="pl-PL"/>
                <w14:ligatures w14:val="none"/>
              </w:rPr>
              <w:t>przycisku sygnału dźwiękowego w kierownicy.</w:t>
            </w:r>
          </w:p>
        </w:tc>
      </w:tr>
      <w:tr w:rsidR="0042191B" w:rsidRPr="00846430" w14:paraId="1B1AF289" w14:textId="236A5AAD" w:rsidTr="0042191B">
        <w:tc>
          <w:tcPr>
            <w:tcW w:w="574" w:type="dxa"/>
            <w:vAlign w:val="center"/>
          </w:tcPr>
          <w:p w14:paraId="70628CA9" w14:textId="06D3041F" w:rsidR="0042191B" w:rsidRPr="0096424D" w:rsidRDefault="0042191B" w:rsidP="002B52FC">
            <w:pPr>
              <w:spacing w:before="100" w:beforeAutospacing="1" w:after="100" w:afterAutospacing="1"/>
              <w:jc w:val="center"/>
              <w:outlineLvl w:val="0"/>
              <w:rPr>
                <w:rFonts w:asciiTheme="majorHAnsi" w:eastAsia="Times New Roman" w:hAnsiTheme="majorHAnsi" w:cs="Calibri"/>
                <w:b/>
                <w:bCs/>
                <w:kern w:val="36"/>
                <w:lang w:eastAsia="pl-PL"/>
                <w14:ligatures w14:val="none"/>
              </w:rPr>
            </w:pPr>
            <w:bookmarkStart w:id="67" w:name="_Toc163984189"/>
            <w:bookmarkStart w:id="68" w:name="_Toc163984370"/>
            <w:bookmarkStart w:id="69" w:name="_Toc164020633"/>
            <w:bookmarkStart w:id="70" w:name="_Toc164020910"/>
            <w:bookmarkStart w:id="71" w:name="_Toc164021002"/>
            <w:r w:rsidRPr="000D4E67">
              <w:rPr>
                <w:rFonts w:asciiTheme="majorHAnsi" w:eastAsia="Times New Roman" w:hAnsiTheme="majorHAnsi" w:cs="Calibri"/>
                <w:kern w:val="0"/>
                <w:lang w:eastAsia="pl-PL"/>
                <w14:ligatures w14:val="none"/>
              </w:rPr>
              <w:lastRenderedPageBreak/>
              <w:t>8</w:t>
            </w:r>
            <w:bookmarkEnd w:id="67"/>
            <w:bookmarkEnd w:id="68"/>
            <w:bookmarkEnd w:id="69"/>
            <w:bookmarkEnd w:id="70"/>
            <w:bookmarkEnd w:id="71"/>
          </w:p>
        </w:tc>
        <w:tc>
          <w:tcPr>
            <w:tcW w:w="13313" w:type="dxa"/>
            <w:vAlign w:val="center"/>
          </w:tcPr>
          <w:p w14:paraId="0FBB2F86" w14:textId="6C1FACD8" w:rsidR="0042191B" w:rsidRPr="00964951" w:rsidRDefault="0042191B" w:rsidP="00964951">
            <w:pPr>
              <w:spacing w:before="100" w:beforeAutospacing="1"/>
              <w:jc w:val="both"/>
              <w:rPr>
                <w:rFonts w:asciiTheme="majorHAnsi" w:eastAsia="Times New Roman" w:hAnsiTheme="majorHAnsi" w:cs="Calibri"/>
                <w:kern w:val="0"/>
                <w:lang w:eastAsia="pl-PL"/>
                <w14:ligatures w14:val="none"/>
              </w:rPr>
            </w:pPr>
            <w:r w:rsidRPr="000D4E67">
              <w:rPr>
                <w:rFonts w:asciiTheme="majorHAnsi" w:eastAsia="Times New Roman" w:hAnsiTheme="majorHAnsi" w:cs="Calibri"/>
                <w:kern w:val="0"/>
                <w:lang w:eastAsia="pl-PL"/>
                <w14:ligatures w14:val="none"/>
              </w:rPr>
              <w:t>Pojazd oznakowany zgodnie z Zarządzeniem Nr 8 Komendanta Głównego Państwowej Straży Pożarnej z dnia 10 kwietnia 2008 r. w sprawie gospodarki transportowej w jednostkach organizacyjnych Państwowej Straży Pożarnej.</w:t>
            </w:r>
            <w:bookmarkStart w:id="72" w:name="_Toc163984190"/>
            <w:bookmarkStart w:id="73" w:name="_Toc163984371"/>
            <w:bookmarkStart w:id="74" w:name="_Toc164020634"/>
            <w:bookmarkStart w:id="75" w:name="_Toc164020911"/>
            <w:bookmarkStart w:id="76" w:name="_Toc164021003"/>
            <w:r>
              <w:rPr>
                <w:rFonts w:asciiTheme="majorHAnsi" w:eastAsia="Times New Roman" w:hAnsiTheme="majorHAnsi" w:cs="Calibri"/>
                <w:kern w:val="0"/>
                <w:lang w:eastAsia="pl-PL"/>
                <w14:ligatures w14:val="none"/>
              </w:rPr>
              <w:br/>
            </w:r>
            <w:r w:rsidRPr="000D4E67">
              <w:rPr>
                <w:rFonts w:asciiTheme="majorHAnsi" w:eastAsia="Times New Roman" w:hAnsiTheme="majorHAnsi" w:cs="Calibri"/>
                <w:kern w:val="0"/>
                <w:lang w:eastAsia="pl-PL"/>
                <w14:ligatures w14:val="none"/>
              </w:rPr>
              <w:t>Dodatkowo pojazd oklejony zgodnie z projektem przygotowanym przez Wykonawcę.</w:t>
            </w:r>
            <w:bookmarkEnd w:id="72"/>
            <w:bookmarkEnd w:id="73"/>
            <w:bookmarkEnd w:id="74"/>
            <w:bookmarkEnd w:id="75"/>
            <w:bookmarkEnd w:id="76"/>
            <w:r w:rsidRPr="000D4E67">
              <w:rPr>
                <w:rFonts w:asciiTheme="majorHAnsi" w:eastAsia="Times New Roman" w:hAnsiTheme="majorHAnsi" w:cs="Calibri"/>
                <w:kern w:val="0"/>
                <w:lang w:eastAsia="pl-PL"/>
                <w14:ligatures w14:val="none"/>
              </w:rPr>
              <w:t> </w:t>
            </w:r>
          </w:p>
        </w:tc>
      </w:tr>
    </w:tbl>
    <w:p w14:paraId="732568E3" w14:textId="77777777" w:rsidR="004F3E74" w:rsidRDefault="004F3E74"/>
    <w:tbl>
      <w:tblPr>
        <w:tblStyle w:val="Tabela-Siatka"/>
        <w:tblW w:w="0" w:type="auto"/>
        <w:tblLook w:val="04A0" w:firstRow="1" w:lastRow="0" w:firstColumn="1" w:lastColumn="0" w:noHBand="0" w:noVBand="1"/>
      </w:tblPr>
      <w:tblGrid>
        <w:gridCol w:w="535"/>
        <w:gridCol w:w="13352"/>
      </w:tblGrid>
      <w:tr w:rsidR="0042191B" w14:paraId="41CF80F6" w14:textId="5F1663CB" w:rsidTr="0042191B">
        <w:tc>
          <w:tcPr>
            <w:tcW w:w="535" w:type="dxa"/>
            <w:shd w:val="clear" w:color="auto" w:fill="D1D1D1" w:themeFill="background2" w:themeFillShade="E6"/>
            <w:vAlign w:val="center"/>
          </w:tcPr>
          <w:p w14:paraId="0F33494B" w14:textId="2073282A" w:rsidR="0042191B" w:rsidRDefault="0042191B" w:rsidP="000D7067">
            <w:pPr>
              <w:pStyle w:val="Nagwek2"/>
            </w:pPr>
            <w:bookmarkStart w:id="77" w:name="_Toc163984372"/>
            <w:bookmarkStart w:id="78" w:name="_Toc164020635"/>
            <w:bookmarkStart w:id="79" w:name="_Toc164020912"/>
            <w:bookmarkStart w:id="80" w:name="_Toc164021004"/>
            <w:r>
              <w:rPr>
                <w:rFonts w:eastAsia="Times New Roman"/>
                <w:lang w:eastAsia="pl-PL"/>
              </w:rPr>
              <w:t>I</w:t>
            </w:r>
            <w:r w:rsidRPr="000D4E67">
              <w:rPr>
                <w:rFonts w:eastAsia="Times New Roman"/>
                <w:lang w:eastAsia="pl-PL"/>
              </w:rPr>
              <w:t>I.</w:t>
            </w:r>
            <w:bookmarkEnd w:id="77"/>
            <w:bookmarkEnd w:id="78"/>
            <w:bookmarkEnd w:id="79"/>
            <w:bookmarkEnd w:id="80"/>
          </w:p>
        </w:tc>
        <w:tc>
          <w:tcPr>
            <w:tcW w:w="13352" w:type="dxa"/>
            <w:shd w:val="clear" w:color="auto" w:fill="D1D1D1" w:themeFill="background2" w:themeFillShade="E6"/>
            <w:vAlign w:val="center"/>
          </w:tcPr>
          <w:p w14:paraId="3D8F6982" w14:textId="2E687181" w:rsidR="0042191B" w:rsidRDefault="0042191B" w:rsidP="000D7067">
            <w:pPr>
              <w:pStyle w:val="Nagwek2"/>
            </w:pPr>
            <w:bookmarkStart w:id="81" w:name="_Toc164021005"/>
            <w:r>
              <w:rPr>
                <w:rFonts w:eastAsia="Times New Roman"/>
                <w:lang w:eastAsia="pl-PL"/>
              </w:rPr>
              <w:t>PODWOZIE I KABINA</w:t>
            </w:r>
            <w:bookmarkEnd w:id="81"/>
          </w:p>
        </w:tc>
      </w:tr>
      <w:tr w:rsidR="0042191B" w14:paraId="4E07B896" w14:textId="02434181" w:rsidTr="0042191B">
        <w:tc>
          <w:tcPr>
            <w:tcW w:w="535" w:type="dxa"/>
            <w:vAlign w:val="center"/>
          </w:tcPr>
          <w:p w14:paraId="509323F3" w14:textId="3C393F31" w:rsidR="0042191B" w:rsidRDefault="0042191B" w:rsidP="00137B50">
            <w:pPr>
              <w:jc w:val="center"/>
            </w:pPr>
            <w:r>
              <w:t>1</w:t>
            </w:r>
          </w:p>
        </w:tc>
        <w:tc>
          <w:tcPr>
            <w:tcW w:w="13352" w:type="dxa"/>
          </w:tcPr>
          <w:p w14:paraId="7B3A1862" w14:textId="52470AE8" w:rsidR="0042191B" w:rsidRDefault="0042191B" w:rsidP="00E01425">
            <w:pPr>
              <w:ind w:right="198"/>
              <w:jc w:val="both"/>
              <w:rPr>
                <w:rFonts w:cstheme="minorHAnsi"/>
                <w:color w:val="000000" w:themeColor="text1"/>
              </w:rPr>
            </w:pPr>
            <w:r w:rsidRPr="00354ABA">
              <w:rPr>
                <w:rFonts w:cstheme="minorHAnsi"/>
                <w:color w:val="000000" w:themeColor="text1"/>
              </w:rPr>
              <w:t>Silnik wysokoprężny z turbodoładowaniem o zapłonie samoczynnym</w:t>
            </w:r>
            <w:r>
              <w:rPr>
                <w:rFonts w:cstheme="minorHAnsi"/>
                <w:color w:val="000000" w:themeColor="text1"/>
              </w:rPr>
              <w:t xml:space="preserve"> </w:t>
            </w:r>
            <w:r w:rsidRPr="00354ABA">
              <w:rPr>
                <w:rFonts w:cstheme="minorHAnsi"/>
                <w:color w:val="000000" w:themeColor="text1"/>
              </w:rPr>
              <w:t>spełniający wymagania odnośnie czystości spalin zgodnie z</w:t>
            </w:r>
            <w:r>
              <w:rPr>
                <w:rFonts w:cstheme="minorHAnsi"/>
                <w:color w:val="000000" w:themeColor="text1"/>
              </w:rPr>
              <w:t xml:space="preserve"> </w:t>
            </w:r>
            <w:r w:rsidRPr="00354ABA">
              <w:rPr>
                <w:rFonts w:cstheme="minorHAnsi"/>
                <w:color w:val="000000" w:themeColor="text1"/>
              </w:rPr>
              <w:t xml:space="preserve">obowiązującymi w tym zakresie przepisami, o mocy </w:t>
            </w:r>
            <w:r>
              <w:rPr>
                <w:rFonts w:cstheme="minorHAnsi"/>
                <w:color w:val="000000" w:themeColor="text1"/>
              </w:rPr>
              <w:t>min. 370</w:t>
            </w:r>
            <w:r w:rsidRPr="00354ABA">
              <w:rPr>
                <w:rFonts w:cstheme="minorHAnsi"/>
                <w:color w:val="000000" w:themeColor="text1"/>
              </w:rPr>
              <w:t xml:space="preserve"> </w:t>
            </w:r>
            <w:r w:rsidRPr="008656F9">
              <w:rPr>
                <w:rFonts w:cstheme="minorHAnsi"/>
              </w:rPr>
              <w:t xml:space="preserve">KM (272 kW). </w:t>
            </w:r>
            <w:r w:rsidRPr="00354ABA">
              <w:rPr>
                <w:rFonts w:cstheme="minorHAnsi"/>
                <w:color w:val="000000" w:themeColor="text1"/>
              </w:rPr>
              <w:t>Silnik</w:t>
            </w:r>
            <w:r>
              <w:rPr>
                <w:rFonts w:cstheme="minorHAnsi"/>
                <w:color w:val="000000" w:themeColor="text1"/>
              </w:rPr>
              <w:t xml:space="preserve"> </w:t>
            </w:r>
            <w:r w:rsidRPr="00354ABA">
              <w:rPr>
                <w:rFonts w:cstheme="minorHAnsi"/>
                <w:color w:val="000000" w:themeColor="text1"/>
              </w:rPr>
              <w:t>pojazdu dostosowany do ciągłej pracy bez uzupełniania cieczy</w:t>
            </w:r>
            <w:r>
              <w:rPr>
                <w:rFonts w:cstheme="minorHAnsi"/>
                <w:color w:val="000000" w:themeColor="text1"/>
              </w:rPr>
              <w:t xml:space="preserve"> </w:t>
            </w:r>
            <w:r w:rsidRPr="00354ABA">
              <w:rPr>
                <w:rFonts w:cstheme="minorHAnsi"/>
                <w:color w:val="000000" w:themeColor="text1"/>
              </w:rPr>
              <w:t>chłodzącej, oleju oraz przekraczania dopuszczalnych parametrów</w:t>
            </w:r>
            <w:r>
              <w:rPr>
                <w:rFonts w:cstheme="minorHAnsi"/>
                <w:color w:val="000000" w:themeColor="text1"/>
              </w:rPr>
              <w:t xml:space="preserve"> </w:t>
            </w:r>
            <w:r w:rsidRPr="00354ABA">
              <w:rPr>
                <w:rFonts w:cstheme="minorHAnsi"/>
                <w:color w:val="000000" w:themeColor="text1"/>
              </w:rPr>
              <w:t>pracy. Podstawowa obsługa silnika możliwa bez podnoszenia kabiny.</w:t>
            </w:r>
            <w:r>
              <w:rPr>
                <w:rFonts w:cstheme="minorHAnsi"/>
                <w:color w:val="000000" w:themeColor="text1"/>
              </w:rPr>
              <w:t xml:space="preserve"> </w:t>
            </w:r>
            <w:r w:rsidRPr="001D23AF">
              <w:rPr>
                <w:rFonts w:cstheme="minorHAnsi"/>
                <w:color w:val="000000" w:themeColor="text1"/>
              </w:rPr>
              <w:t xml:space="preserve">Silnik i podwozie tego samego producenta. </w:t>
            </w:r>
          </w:p>
          <w:p w14:paraId="729FE29E" w14:textId="175DC2E9" w:rsidR="0042191B" w:rsidRPr="001D23AF" w:rsidRDefault="0042191B" w:rsidP="00E01425">
            <w:pPr>
              <w:ind w:right="198"/>
              <w:jc w:val="both"/>
              <w:rPr>
                <w:rFonts w:cstheme="minorHAnsi"/>
                <w:color w:val="000000" w:themeColor="text1"/>
              </w:rPr>
            </w:pPr>
            <w:r>
              <w:rPr>
                <w:rFonts w:cstheme="minorHAnsi"/>
                <w:color w:val="000000" w:themeColor="text1"/>
              </w:rPr>
              <w:t>Norma spalin EURO 6.</w:t>
            </w:r>
          </w:p>
          <w:p w14:paraId="37D6FF2A" w14:textId="610E01EC" w:rsidR="0042191B" w:rsidRPr="00CC588D" w:rsidRDefault="0042191B" w:rsidP="00E01425">
            <w:pPr>
              <w:jc w:val="both"/>
              <w:rPr>
                <w:rFonts w:cstheme="minorHAnsi"/>
                <w:color w:val="000000" w:themeColor="text1"/>
              </w:rPr>
            </w:pPr>
            <w:r w:rsidRPr="001D23AF">
              <w:rPr>
                <w:rFonts w:cstheme="minorHAnsi"/>
                <w:color w:val="000000" w:themeColor="text1"/>
              </w:rPr>
              <w:t>Silnik przystosowany do zasilania biopaliwem zgodnym z  Normą PN-EN 14214.</w:t>
            </w:r>
          </w:p>
        </w:tc>
      </w:tr>
      <w:tr w:rsidR="0042191B" w14:paraId="5E8DD21D" w14:textId="5DBAB6C3" w:rsidTr="0042191B">
        <w:tc>
          <w:tcPr>
            <w:tcW w:w="535" w:type="dxa"/>
            <w:vAlign w:val="center"/>
          </w:tcPr>
          <w:p w14:paraId="19413387" w14:textId="3D0CFB83" w:rsidR="0042191B" w:rsidRDefault="0042191B" w:rsidP="007267A1">
            <w:pPr>
              <w:jc w:val="center"/>
            </w:pPr>
            <w:r>
              <w:t>2</w:t>
            </w:r>
          </w:p>
        </w:tc>
        <w:tc>
          <w:tcPr>
            <w:tcW w:w="13352" w:type="dxa"/>
          </w:tcPr>
          <w:p w14:paraId="2665FB40" w14:textId="77777777" w:rsidR="0042191B" w:rsidRPr="001D23AF" w:rsidRDefault="0042191B" w:rsidP="007267A1">
            <w:pPr>
              <w:spacing w:after="59" w:line="259" w:lineRule="auto"/>
              <w:rPr>
                <w:rFonts w:cstheme="minorHAnsi"/>
                <w:color w:val="000000" w:themeColor="text1"/>
              </w:rPr>
            </w:pPr>
            <w:r w:rsidRPr="001D23AF">
              <w:rPr>
                <w:rFonts w:cstheme="minorHAnsi"/>
                <w:color w:val="000000" w:themeColor="text1"/>
              </w:rPr>
              <w:t xml:space="preserve">Wymiary maksymalne pojazdu nie przekraczające: </w:t>
            </w:r>
          </w:p>
          <w:p w14:paraId="3164899D" w14:textId="4002FE81" w:rsidR="0042191B" w:rsidRPr="001D23AF" w:rsidRDefault="0042191B" w:rsidP="007267A1">
            <w:pPr>
              <w:pStyle w:val="Akapitzlist"/>
              <w:numPr>
                <w:ilvl w:val="0"/>
                <w:numId w:val="4"/>
              </w:numPr>
              <w:spacing w:after="59" w:line="259" w:lineRule="auto"/>
              <w:rPr>
                <w:rFonts w:cstheme="minorHAnsi"/>
                <w:color w:val="000000" w:themeColor="text1"/>
              </w:rPr>
            </w:pPr>
            <w:r w:rsidRPr="001D23AF">
              <w:rPr>
                <w:rFonts w:cstheme="minorHAnsi"/>
                <w:color w:val="000000" w:themeColor="text1"/>
              </w:rPr>
              <w:t xml:space="preserve">długość  </w:t>
            </w:r>
            <w:r>
              <w:rPr>
                <w:rFonts w:cstheme="minorHAnsi"/>
                <w:color w:val="000000" w:themeColor="text1"/>
              </w:rPr>
              <w:t>92</w:t>
            </w:r>
            <w:r w:rsidRPr="001D23AF">
              <w:rPr>
                <w:rFonts w:cstheme="minorHAnsi"/>
                <w:color w:val="000000" w:themeColor="text1"/>
              </w:rPr>
              <w:t xml:space="preserve">00 mm </w:t>
            </w:r>
          </w:p>
          <w:p w14:paraId="79000AD2" w14:textId="77777777" w:rsidR="0042191B" w:rsidRPr="001D23AF" w:rsidRDefault="0042191B" w:rsidP="007267A1">
            <w:pPr>
              <w:pStyle w:val="Akapitzlist"/>
              <w:numPr>
                <w:ilvl w:val="0"/>
                <w:numId w:val="4"/>
              </w:numPr>
              <w:spacing w:after="59" w:line="259" w:lineRule="auto"/>
              <w:rPr>
                <w:rFonts w:cstheme="minorHAnsi"/>
                <w:color w:val="000000" w:themeColor="text1"/>
              </w:rPr>
            </w:pPr>
            <w:r w:rsidRPr="001D23AF">
              <w:rPr>
                <w:rFonts w:cstheme="minorHAnsi"/>
                <w:color w:val="000000" w:themeColor="text1"/>
              </w:rPr>
              <w:t xml:space="preserve">szerokość 2550 mm </w:t>
            </w:r>
          </w:p>
          <w:p w14:paraId="11AC22BD" w14:textId="05D705E4" w:rsidR="0042191B" w:rsidRDefault="0042191B" w:rsidP="007267A1">
            <w:pPr>
              <w:pStyle w:val="Akapitzlist"/>
              <w:numPr>
                <w:ilvl w:val="0"/>
                <w:numId w:val="4"/>
              </w:numPr>
              <w:spacing w:after="59" w:line="259" w:lineRule="auto"/>
              <w:rPr>
                <w:rFonts w:cstheme="minorHAnsi"/>
                <w:color w:val="000000" w:themeColor="text1"/>
              </w:rPr>
            </w:pPr>
            <w:r w:rsidRPr="001D23AF">
              <w:rPr>
                <w:rFonts w:cstheme="minorHAnsi"/>
                <w:color w:val="000000" w:themeColor="text1"/>
              </w:rPr>
              <w:t xml:space="preserve">wysokość </w:t>
            </w:r>
            <w:r>
              <w:rPr>
                <w:rFonts w:cstheme="minorHAnsi"/>
                <w:color w:val="000000" w:themeColor="text1"/>
              </w:rPr>
              <w:t>do</w:t>
            </w:r>
            <w:r w:rsidRPr="001D23AF">
              <w:rPr>
                <w:rFonts w:cstheme="minorHAnsi"/>
                <w:color w:val="000000" w:themeColor="text1"/>
              </w:rPr>
              <w:t xml:space="preserve"> 3</w:t>
            </w:r>
            <w:r>
              <w:rPr>
                <w:rFonts w:cstheme="minorHAnsi"/>
                <w:color w:val="000000" w:themeColor="text1"/>
              </w:rPr>
              <w:t>20</w:t>
            </w:r>
            <w:r w:rsidRPr="001D23AF">
              <w:rPr>
                <w:rFonts w:cstheme="minorHAnsi"/>
                <w:color w:val="000000" w:themeColor="text1"/>
              </w:rPr>
              <w:t xml:space="preserve">0 mm </w:t>
            </w:r>
          </w:p>
          <w:p w14:paraId="679C513B" w14:textId="1FC6433A" w:rsidR="0042191B" w:rsidRPr="005C257A" w:rsidRDefault="0042191B" w:rsidP="005C257A">
            <w:pPr>
              <w:spacing w:after="59"/>
              <w:rPr>
                <w:rFonts w:cstheme="minorHAnsi"/>
                <w:color w:val="000000" w:themeColor="text1"/>
              </w:rPr>
            </w:pPr>
            <w:r>
              <w:rPr>
                <w:rFonts w:cstheme="minorHAnsi"/>
                <w:color w:val="000000" w:themeColor="text1"/>
              </w:rPr>
              <w:t>Ograniczenie wysokości pojazdu uzależniona jest od wysokości bramy garażowej, która wynosi 3240mm.</w:t>
            </w:r>
          </w:p>
          <w:p w14:paraId="65029DB1" w14:textId="7D81B8DF" w:rsidR="0042191B" w:rsidRDefault="0042191B" w:rsidP="00560C01">
            <w:pPr>
              <w:jc w:val="both"/>
              <w:rPr>
                <w:rFonts w:cstheme="minorHAnsi"/>
                <w:color w:val="000000" w:themeColor="text1"/>
              </w:rPr>
            </w:pPr>
            <w:r w:rsidRPr="004E2E5B">
              <w:rPr>
                <w:rFonts w:cstheme="minorHAnsi"/>
                <w:color w:val="000000" w:themeColor="text1"/>
              </w:rPr>
              <w:t>Maks. wysokość górnej krawędzi najwyższej półki w położeniu roboczym (po wysunięciu lub rozłożeniu) lub szuflady nie wyżej niż 1850 mm od poziomu terenu lub obsługi.  Dostęp do wyżej położonego sprzętu ułatwiony przez zainstalowanie podestów roboczych, przy czym otwarcie podestów sygnalizowane jest w kabinie kierowcy.</w:t>
            </w:r>
          </w:p>
          <w:p w14:paraId="0CDE3362" w14:textId="77777777" w:rsidR="0042191B" w:rsidRDefault="0042191B" w:rsidP="00560C01">
            <w:pPr>
              <w:jc w:val="both"/>
              <w:rPr>
                <w:rFonts w:cstheme="minorHAnsi"/>
                <w:color w:val="000000" w:themeColor="text1"/>
              </w:rPr>
            </w:pPr>
            <w:r w:rsidRPr="001D23AF">
              <w:rPr>
                <w:rFonts w:cstheme="minorHAnsi"/>
                <w:color w:val="000000" w:themeColor="text1"/>
              </w:rPr>
              <w:t xml:space="preserve">Otwieranie/zamykanie podestów wspomagane siłownikami gazowymi. Podesty zabezpieczone dodatkowymi zamkami przed niepożądanym otwarciem w przypadku awarii siłowników. </w:t>
            </w:r>
          </w:p>
          <w:p w14:paraId="75627E22" w14:textId="03304741" w:rsidR="0042191B" w:rsidRPr="006B4DC7" w:rsidRDefault="0042191B" w:rsidP="00560C01">
            <w:pPr>
              <w:jc w:val="both"/>
              <w:rPr>
                <w:rFonts w:cstheme="minorHAnsi"/>
                <w:color w:val="000000" w:themeColor="text1"/>
              </w:rPr>
            </w:pPr>
            <w:r w:rsidRPr="009468E0">
              <w:rPr>
                <w:rFonts w:cstheme="minorHAnsi"/>
                <w:color w:val="000000" w:themeColor="text1"/>
              </w:rPr>
              <w:lastRenderedPageBreak/>
              <w:t>Dodatkowe oświetlenie podestów roboczych (pomarańczowe błyskowe) uruchamiane automatycznie w momencie otwarcia podestu.</w:t>
            </w:r>
          </w:p>
        </w:tc>
      </w:tr>
      <w:tr w:rsidR="0042191B" w14:paraId="66A5EC9B" w14:textId="1ECCC5F8" w:rsidTr="0042191B">
        <w:tc>
          <w:tcPr>
            <w:tcW w:w="535" w:type="dxa"/>
            <w:vAlign w:val="center"/>
          </w:tcPr>
          <w:p w14:paraId="01C294CE" w14:textId="7DB9AEA7" w:rsidR="0042191B" w:rsidRDefault="0042191B" w:rsidP="007267A1">
            <w:pPr>
              <w:jc w:val="center"/>
            </w:pPr>
            <w:r>
              <w:lastRenderedPageBreak/>
              <w:t>3</w:t>
            </w:r>
          </w:p>
        </w:tc>
        <w:tc>
          <w:tcPr>
            <w:tcW w:w="13352" w:type="dxa"/>
          </w:tcPr>
          <w:p w14:paraId="20D35664" w14:textId="1CDD2CAD" w:rsidR="0042191B" w:rsidRDefault="0042191B" w:rsidP="003E2DFB">
            <w:pPr>
              <w:jc w:val="both"/>
            </w:pPr>
            <w:r w:rsidRPr="003E2DFB">
              <w:t>Napęd 4x4, możliwość blokady mechanizmu różnicowego min. osi przedniej, tylnej oraz mechanizmu różnicowego międzyosiowego pojedyncze koła na osi przedniej, podwójne na osi tylnej. Zawieszenie mechaniczne wzmocnione, wytrzymujące stałe obciążenie masą całkowitą maksymalną bez uszkodzeń w zakładanych warunkach eksploatacji.</w:t>
            </w:r>
          </w:p>
        </w:tc>
      </w:tr>
      <w:tr w:rsidR="0042191B" w14:paraId="2BA9C9D1" w14:textId="05D9AC70" w:rsidTr="0042191B">
        <w:tc>
          <w:tcPr>
            <w:tcW w:w="535" w:type="dxa"/>
            <w:vAlign w:val="center"/>
          </w:tcPr>
          <w:p w14:paraId="0672E295" w14:textId="512FDA2C" w:rsidR="0042191B" w:rsidRDefault="0042191B" w:rsidP="007267A1">
            <w:pPr>
              <w:jc w:val="center"/>
            </w:pPr>
            <w:r>
              <w:t>4</w:t>
            </w:r>
          </w:p>
        </w:tc>
        <w:tc>
          <w:tcPr>
            <w:tcW w:w="13352" w:type="dxa"/>
          </w:tcPr>
          <w:p w14:paraId="006B33AB" w14:textId="5B478EF9" w:rsidR="0042191B" w:rsidRDefault="0042191B" w:rsidP="007267A1">
            <w:r>
              <w:t>Skrzynia biegów automatyczna lub zautomatyzowana, bez pedału sprzęgła, min. 10 stopniowa.</w:t>
            </w:r>
          </w:p>
        </w:tc>
      </w:tr>
      <w:tr w:rsidR="0042191B" w14:paraId="5A541751" w14:textId="5C241915" w:rsidTr="0042191B">
        <w:tc>
          <w:tcPr>
            <w:tcW w:w="535" w:type="dxa"/>
            <w:vAlign w:val="center"/>
          </w:tcPr>
          <w:p w14:paraId="2BB00E3A" w14:textId="47654C0F" w:rsidR="0042191B" w:rsidRDefault="0042191B" w:rsidP="007C493A">
            <w:pPr>
              <w:jc w:val="center"/>
            </w:pPr>
            <w:r>
              <w:t>5</w:t>
            </w:r>
          </w:p>
        </w:tc>
        <w:tc>
          <w:tcPr>
            <w:tcW w:w="13352" w:type="dxa"/>
          </w:tcPr>
          <w:p w14:paraId="6570A61D" w14:textId="77777777" w:rsidR="0042191B" w:rsidRDefault="0042191B" w:rsidP="007267A1">
            <w:r>
              <w:t xml:space="preserve">Kabina czterodrzwiowa, jednomodułowa na bazie jednej płyty podłogowej zawieszona mechaniczno-pneumatycznie. </w:t>
            </w:r>
          </w:p>
          <w:p w14:paraId="226F9998" w14:textId="77777777" w:rsidR="0042191B" w:rsidRDefault="0042191B" w:rsidP="007267A1">
            <w:r>
              <w:t>- układ siedzeń 1+1+4 ustawione przodem do kierunku jazdy</w:t>
            </w:r>
          </w:p>
          <w:p w14:paraId="10C45A33" w14:textId="77777777" w:rsidR="0042191B" w:rsidRDefault="0042191B" w:rsidP="007267A1">
            <w:r>
              <w:t>- niezależny układ ogrzewania umożliwiający ogrzewanie kabiny przy wyłączonym silniku,</w:t>
            </w:r>
          </w:p>
          <w:p w14:paraId="764E8C12" w14:textId="76991225" w:rsidR="0042191B" w:rsidRDefault="0042191B" w:rsidP="00932E4F">
            <w:pPr>
              <w:jc w:val="both"/>
            </w:pPr>
            <w:r>
              <w:t>- fabryczny układ klimatyzacji kabiny,</w:t>
            </w:r>
          </w:p>
          <w:p w14:paraId="7DA9DF5B" w14:textId="15F517A7" w:rsidR="0042191B" w:rsidRDefault="0042191B" w:rsidP="00932E4F">
            <w:pPr>
              <w:jc w:val="both"/>
            </w:pPr>
            <w:r>
              <w:t>- indywidualne oświetlenie nad siedzeniem dowódcy,</w:t>
            </w:r>
          </w:p>
          <w:p w14:paraId="72D9461E" w14:textId="10A4D2A6" w:rsidR="0042191B" w:rsidRDefault="0042191B" w:rsidP="00932E4F">
            <w:pPr>
              <w:jc w:val="both"/>
            </w:pPr>
            <w:r>
              <w:t>- stojak na hełm dla kierowcy,</w:t>
            </w:r>
          </w:p>
          <w:p w14:paraId="75DBE3A4" w14:textId="07DBCA85" w:rsidR="0042191B" w:rsidRDefault="0042191B" w:rsidP="00932E4F">
            <w:pPr>
              <w:jc w:val="both"/>
            </w:pPr>
            <w:r>
              <w:t>- uchwyt poprzeczny dla załogi zamontowany za siedzeniami kierowcy i dowódcy,</w:t>
            </w:r>
          </w:p>
          <w:p w14:paraId="5FE2F58C" w14:textId="2217B9FA" w:rsidR="0042191B" w:rsidRDefault="0042191B" w:rsidP="00932E4F">
            <w:pPr>
              <w:jc w:val="both"/>
            </w:pPr>
            <w:r>
              <w:t>- pod uchwytem poprzecznym</w:t>
            </w:r>
            <w:r w:rsidR="007C39C5">
              <w:t xml:space="preserve"> zamontowana półka kabinowa z zabudowanym</w:t>
            </w:r>
            <w:r>
              <w:t xml:space="preserve"> system</w:t>
            </w:r>
            <w:r w:rsidR="007C39C5">
              <w:t>em</w:t>
            </w:r>
            <w:r>
              <w:t xml:space="preserve"> półek i schowków na przechowywanie ŚOI ratowników oraz wodę pitną</w:t>
            </w:r>
            <w:r w:rsidR="007C39C5">
              <w:t xml:space="preserve"> z możliwością zamontowania latarek (stacji ładowania) i radiostacji z zewnętrznymi mikrofonami (stacje ładowania),</w:t>
            </w:r>
          </w:p>
          <w:p w14:paraId="5203AF66" w14:textId="49E3A709" w:rsidR="0042191B" w:rsidRDefault="0042191B" w:rsidP="00932E4F">
            <w:pPr>
              <w:jc w:val="both"/>
            </w:pPr>
            <w:r>
              <w:t>- wnętrze półki kabinowej wyposażone w dodatkowe oświetlenie schowków,</w:t>
            </w:r>
          </w:p>
          <w:p w14:paraId="43A0C5CA" w14:textId="0B4CCE0A" w:rsidR="0042191B" w:rsidRDefault="0042191B" w:rsidP="00932E4F">
            <w:pPr>
              <w:jc w:val="both"/>
            </w:pPr>
            <w:r>
              <w:t>- gniazda USB 12V</w:t>
            </w:r>
            <w:r w:rsidR="0074151F">
              <w:t xml:space="preserve"> i 24V</w:t>
            </w:r>
            <w:r>
              <w:t xml:space="preserve"> umieszczone w półce przedziału ratowników,</w:t>
            </w:r>
          </w:p>
          <w:p w14:paraId="7F5F0576" w14:textId="777E860E" w:rsidR="0042191B" w:rsidRDefault="0042191B" w:rsidP="00932E4F">
            <w:pPr>
              <w:jc w:val="both"/>
            </w:pPr>
            <w:r>
              <w:t>- dodatkowa półka umieszczona w górnej części kabiny, podzielona na 4 części</w:t>
            </w:r>
            <w:r w:rsidR="0074151F">
              <w:t xml:space="preserve">, </w:t>
            </w:r>
            <w:r>
              <w:t xml:space="preserve"> zabezpieczona </w:t>
            </w:r>
            <w:r w:rsidR="0074151F">
              <w:t>przed wypadaniem z niej wyposażenia</w:t>
            </w:r>
            <w:r>
              <w:t>,</w:t>
            </w:r>
          </w:p>
          <w:p w14:paraId="01B1F8D7" w14:textId="77777777" w:rsidR="0042191B" w:rsidRDefault="0042191B" w:rsidP="00932E4F">
            <w:pPr>
              <w:jc w:val="both"/>
            </w:pPr>
            <w:r>
              <w:t>- lusterka zewnętrzne z elektrycznym podgrzewaniem i regulacją</w:t>
            </w:r>
          </w:p>
          <w:p w14:paraId="71F4C9CA" w14:textId="2FDE14D3" w:rsidR="0042191B" w:rsidRDefault="0042191B" w:rsidP="00932E4F">
            <w:pPr>
              <w:jc w:val="both"/>
            </w:pPr>
            <w:r>
              <w:t>- elektrycznie sterowane szyby boczne przednie i tylne</w:t>
            </w:r>
          </w:p>
          <w:p w14:paraId="1DD93CD0" w14:textId="6A11D17C" w:rsidR="0042191B" w:rsidRDefault="0042191B" w:rsidP="00932E4F">
            <w:pPr>
              <w:jc w:val="both"/>
            </w:pPr>
            <w:r>
              <w:t xml:space="preserve">- przycisk sygnału pneumatycznego umieszczony w łatwo dostępnym miejscu po stronie dowódcy, </w:t>
            </w:r>
          </w:p>
          <w:p w14:paraId="0687C88B" w14:textId="0E15EC7B" w:rsidR="0042191B" w:rsidRDefault="0042191B" w:rsidP="00932E4F">
            <w:pPr>
              <w:jc w:val="both"/>
            </w:pPr>
            <w:r>
              <w:t>- kamera cofania z monitorem min. 7” umieszczonym w kabinie kierowcy, przystosowany do pracy w każdych warunkach atmosferycznych</w:t>
            </w:r>
          </w:p>
          <w:p w14:paraId="39065F91" w14:textId="77777777" w:rsidR="0042191B" w:rsidRDefault="0042191B" w:rsidP="00932E4F">
            <w:pPr>
              <w:jc w:val="both"/>
            </w:pPr>
            <w:r>
              <w:t>- panel kontrolno-sterowniczy z wyświetlaczem LCD min. 4” wyposażony w następujące funkcje:</w:t>
            </w:r>
          </w:p>
          <w:p w14:paraId="45B848D5" w14:textId="77777777" w:rsidR="0042191B" w:rsidRDefault="0042191B" w:rsidP="00932E4F">
            <w:pPr>
              <w:jc w:val="both"/>
            </w:pPr>
            <w:r>
              <w:t>a) załączenie PTO do napędu autopompy</w:t>
            </w:r>
          </w:p>
          <w:p w14:paraId="4D7F4FE0" w14:textId="78048E74" w:rsidR="0042191B" w:rsidRDefault="0042191B" w:rsidP="00932E4F">
            <w:pPr>
              <w:jc w:val="both"/>
            </w:pPr>
            <w:r>
              <w:t>b) otwarcie/zamknięcie zaworu głównego</w:t>
            </w:r>
          </w:p>
          <w:p w14:paraId="58EE6E4F" w14:textId="00950B1B" w:rsidR="0042191B" w:rsidRDefault="0042191B" w:rsidP="00932E4F">
            <w:pPr>
              <w:jc w:val="both"/>
            </w:pPr>
            <w:r>
              <w:t>c) włączanie/wyłączanie zraszaczy</w:t>
            </w:r>
          </w:p>
          <w:p w14:paraId="011D3C27" w14:textId="1CBD89F3" w:rsidR="0042191B" w:rsidRDefault="0042191B" w:rsidP="00932E4F">
            <w:pPr>
              <w:jc w:val="both"/>
            </w:pPr>
            <w:r>
              <w:t xml:space="preserve">d) </w:t>
            </w:r>
            <w:r w:rsidRPr="00FB6581">
              <w:t>włączanie/wyłączanie oświetlenia pola pracy</w:t>
            </w:r>
          </w:p>
          <w:p w14:paraId="7C167A81" w14:textId="7E27C20E" w:rsidR="0042191B" w:rsidRDefault="0042191B" w:rsidP="00932E4F">
            <w:pPr>
              <w:jc w:val="both"/>
            </w:pPr>
            <w:r>
              <w:t>e)</w:t>
            </w:r>
            <w:r w:rsidRPr="001D23AF">
              <w:rPr>
                <w:rFonts w:cstheme="minorHAnsi"/>
                <w:color w:val="000000" w:themeColor="text1"/>
              </w:rPr>
              <w:t xml:space="preserve"> włączanie wyłączanie oświetlenia skrytek</w:t>
            </w:r>
          </w:p>
          <w:p w14:paraId="025CE2FD" w14:textId="6F5BA8B0" w:rsidR="0042191B" w:rsidRDefault="0042191B" w:rsidP="00932E4F">
            <w:pPr>
              <w:jc w:val="both"/>
              <w:rPr>
                <w:rFonts w:cstheme="minorHAnsi"/>
                <w:color w:val="000000" w:themeColor="text1"/>
              </w:rPr>
            </w:pPr>
            <w:r>
              <w:t xml:space="preserve">f) </w:t>
            </w:r>
            <w:r w:rsidRPr="00CC3E43">
              <w:rPr>
                <w:rFonts w:cstheme="minorHAnsi"/>
                <w:color w:val="000000" w:themeColor="text1"/>
              </w:rPr>
              <w:t xml:space="preserve">sygnalizacja otwarcia skrytek i podestów z informacją która konkretnie </w:t>
            </w:r>
            <w:r>
              <w:rPr>
                <w:rFonts w:cstheme="minorHAnsi"/>
                <w:color w:val="000000" w:themeColor="text1"/>
              </w:rPr>
              <w:t>s</w:t>
            </w:r>
            <w:r w:rsidRPr="00CC3E43">
              <w:rPr>
                <w:rFonts w:cstheme="minorHAnsi"/>
                <w:color w:val="000000" w:themeColor="text1"/>
              </w:rPr>
              <w:t xml:space="preserve">krytka pozostaje otwarta </w:t>
            </w:r>
          </w:p>
          <w:p w14:paraId="0A71CFB4" w14:textId="3DEA94F0" w:rsidR="0042191B" w:rsidRDefault="0042191B" w:rsidP="00932E4F">
            <w:pPr>
              <w:jc w:val="both"/>
              <w:rPr>
                <w:rFonts w:cstheme="minorHAnsi"/>
                <w:color w:val="000000" w:themeColor="text1"/>
              </w:rPr>
            </w:pPr>
            <w:r>
              <w:rPr>
                <w:rFonts w:cstheme="minorHAnsi"/>
                <w:color w:val="000000" w:themeColor="text1"/>
              </w:rPr>
              <w:t>g) sygnalizacja podłączenia gniazda ładowania</w:t>
            </w:r>
          </w:p>
          <w:p w14:paraId="3E32CF7E" w14:textId="733F1F57" w:rsidR="0042191B" w:rsidRDefault="0042191B" w:rsidP="00932E4F">
            <w:pPr>
              <w:jc w:val="both"/>
              <w:rPr>
                <w:rFonts w:cstheme="minorHAnsi"/>
                <w:color w:val="000000" w:themeColor="text1"/>
              </w:rPr>
            </w:pPr>
            <w:r>
              <w:rPr>
                <w:rFonts w:cstheme="minorHAnsi"/>
                <w:color w:val="000000" w:themeColor="text1"/>
              </w:rPr>
              <w:t>h) sygnalizacja wysunięcia masztu</w:t>
            </w:r>
          </w:p>
          <w:p w14:paraId="5AEF0B33" w14:textId="08F92C7C" w:rsidR="0042191B" w:rsidRDefault="0042191B" w:rsidP="00932E4F">
            <w:pPr>
              <w:jc w:val="both"/>
              <w:rPr>
                <w:rFonts w:cstheme="minorHAnsi"/>
                <w:color w:val="000000" w:themeColor="text1"/>
              </w:rPr>
            </w:pPr>
            <w:r>
              <w:rPr>
                <w:rFonts w:cstheme="minorHAnsi"/>
                <w:color w:val="000000" w:themeColor="text1"/>
              </w:rPr>
              <w:t>i) sygnalizacja otwarcia skrzyni dachowej</w:t>
            </w:r>
          </w:p>
          <w:p w14:paraId="2B53BA4C" w14:textId="6E2587AB" w:rsidR="0042191B" w:rsidRDefault="0042191B" w:rsidP="00932E4F">
            <w:pPr>
              <w:jc w:val="both"/>
              <w:rPr>
                <w:rFonts w:cstheme="minorHAnsi"/>
                <w:color w:val="000000" w:themeColor="text1"/>
              </w:rPr>
            </w:pPr>
            <w:r>
              <w:rPr>
                <w:rFonts w:cstheme="minorHAnsi"/>
                <w:color w:val="000000" w:themeColor="text1"/>
              </w:rPr>
              <w:t>j) informacja o załączonej autopompie</w:t>
            </w:r>
          </w:p>
          <w:p w14:paraId="68FDB3E4" w14:textId="1D50FD7C" w:rsidR="0042191B" w:rsidRDefault="0042191B" w:rsidP="00932E4F">
            <w:pPr>
              <w:jc w:val="both"/>
              <w:rPr>
                <w:rFonts w:cstheme="minorHAnsi"/>
                <w:color w:val="000000" w:themeColor="text1"/>
              </w:rPr>
            </w:pPr>
            <w:r>
              <w:rPr>
                <w:rFonts w:cstheme="minorHAnsi"/>
                <w:color w:val="000000" w:themeColor="text1"/>
              </w:rPr>
              <w:t>k) obroty autopompy</w:t>
            </w:r>
          </w:p>
          <w:p w14:paraId="5D81B2A0" w14:textId="2F25B57B" w:rsidR="0042191B" w:rsidRDefault="0042191B" w:rsidP="00932E4F">
            <w:pPr>
              <w:jc w:val="both"/>
              <w:rPr>
                <w:rFonts w:cstheme="minorHAnsi"/>
                <w:color w:val="000000" w:themeColor="text1"/>
              </w:rPr>
            </w:pPr>
            <w:r>
              <w:rPr>
                <w:rFonts w:cstheme="minorHAnsi"/>
                <w:color w:val="000000" w:themeColor="text1"/>
              </w:rPr>
              <w:lastRenderedPageBreak/>
              <w:t>l) ilość środków gaśniczych</w:t>
            </w:r>
          </w:p>
          <w:p w14:paraId="1C1E8800" w14:textId="7BAA420E" w:rsidR="0042191B" w:rsidRPr="00AA1FFB" w:rsidRDefault="0042191B" w:rsidP="00932E4F">
            <w:pPr>
              <w:jc w:val="both"/>
              <w:rPr>
                <w:rFonts w:cstheme="minorHAnsi"/>
                <w:color w:val="000000" w:themeColor="text1"/>
              </w:rPr>
            </w:pPr>
            <w:r>
              <w:rPr>
                <w:rFonts w:cstheme="minorHAnsi"/>
                <w:color w:val="000000" w:themeColor="text1"/>
              </w:rPr>
              <w:t>m) ciśnienie robocze</w:t>
            </w:r>
          </w:p>
        </w:tc>
      </w:tr>
      <w:tr w:rsidR="0042191B" w14:paraId="35CD21AA" w14:textId="5D1CE807" w:rsidTr="0042191B">
        <w:tc>
          <w:tcPr>
            <w:tcW w:w="535" w:type="dxa"/>
            <w:vAlign w:val="center"/>
          </w:tcPr>
          <w:p w14:paraId="670F602B" w14:textId="0579ADFA" w:rsidR="0042191B" w:rsidRDefault="0042191B" w:rsidP="007C493A">
            <w:pPr>
              <w:jc w:val="center"/>
            </w:pPr>
            <w:r>
              <w:lastRenderedPageBreak/>
              <w:t>6</w:t>
            </w:r>
          </w:p>
        </w:tc>
        <w:tc>
          <w:tcPr>
            <w:tcW w:w="13352" w:type="dxa"/>
          </w:tcPr>
          <w:p w14:paraId="4F3B5E4E" w14:textId="459096A3" w:rsidR="0042191B" w:rsidRDefault="0042191B" w:rsidP="00926684">
            <w:pPr>
              <w:jc w:val="both"/>
            </w:pPr>
            <w:r>
              <w:t>Fotele wyposażone w bezwładnościowe pasy bezpieczeństwa</w:t>
            </w:r>
          </w:p>
          <w:p w14:paraId="339DACE1" w14:textId="77777777" w:rsidR="0042191B" w:rsidRDefault="0042191B" w:rsidP="00926684">
            <w:pPr>
              <w:jc w:val="both"/>
            </w:pPr>
            <w:r>
              <w:t>- siedzenia pokryte materiałem łatwo zmywalnym, odpornym na rozdarcie i ścieranie</w:t>
            </w:r>
          </w:p>
          <w:p w14:paraId="42FE05B6" w14:textId="77777777" w:rsidR="0042191B" w:rsidRDefault="0042191B" w:rsidP="00926684">
            <w:pPr>
              <w:jc w:val="both"/>
            </w:pPr>
            <w:r>
              <w:t>- wszystkie fotele wyposażone w zagłówki</w:t>
            </w:r>
          </w:p>
          <w:p w14:paraId="44464747" w14:textId="668E1A8E" w:rsidR="0042191B" w:rsidRDefault="0042191B" w:rsidP="0042304B">
            <w:pPr>
              <w:jc w:val="both"/>
            </w:pPr>
            <w:r>
              <w:t>- fotel kierowcy z regulacją wysokości, odległości i pochylenia oparcia zawieszony pneumatycznie.</w:t>
            </w:r>
          </w:p>
          <w:p w14:paraId="111E070A" w14:textId="77777777" w:rsidR="0042191B" w:rsidRDefault="0042191B" w:rsidP="007C2EE3">
            <w:pPr>
              <w:jc w:val="both"/>
            </w:pPr>
            <w:r w:rsidRPr="009074D5">
              <w:t>Tylne siedzisko z możliwością przewożenia 4 szt. aparatów powietrznych w kabinie pojazdu, wg rozwiązania technicznego zaproponowanego przez oferenta umożliwiające jednoczesne przewożenie aparatów z różnego rodzajami butli, odblokowanie każdego aparatu indywidualnie (dźwignia odblokowująca o konstrukcji uniemożliwiającej przypadkowe odblokowanie np. w czasie hamowania pojazdu).</w:t>
            </w:r>
          </w:p>
          <w:p w14:paraId="53E93CC5" w14:textId="17B5DE5C" w:rsidR="0042191B" w:rsidRDefault="0042191B" w:rsidP="007C2EE3">
            <w:pPr>
              <w:jc w:val="both"/>
            </w:pPr>
            <w:r>
              <w:t>Dodatkowo pod tylnym siedziskiem zamontowane 4 skrzynki wysuwne.</w:t>
            </w:r>
          </w:p>
        </w:tc>
      </w:tr>
      <w:tr w:rsidR="0042191B" w14:paraId="270F9A46" w14:textId="2A8EA833" w:rsidTr="0042191B">
        <w:tc>
          <w:tcPr>
            <w:tcW w:w="535" w:type="dxa"/>
            <w:vAlign w:val="center"/>
          </w:tcPr>
          <w:p w14:paraId="19915745" w14:textId="72A06711" w:rsidR="0042191B" w:rsidRDefault="0042191B" w:rsidP="007C493A">
            <w:pPr>
              <w:jc w:val="center"/>
            </w:pPr>
            <w:r>
              <w:t>7</w:t>
            </w:r>
          </w:p>
        </w:tc>
        <w:tc>
          <w:tcPr>
            <w:tcW w:w="13352" w:type="dxa"/>
          </w:tcPr>
          <w:p w14:paraId="597E4635" w14:textId="5BFFC8D6" w:rsidR="0042191B" w:rsidRDefault="0042191B" w:rsidP="000607AB">
            <w:pPr>
              <w:jc w:val="both"/>
            </w:pPr>
            <w:r>
              <w:t>Radiotelefon przewoźny MOTOROLA 4601E  (lub równoważna) w zakresie częstotliwości VHF 136-174 MHz, moc 1-25W i odstęp międzykanałowy 12,5 kHz.</w:t>
            </w:r>
          </w:p>
          <w:p w14:paraId="77CDA3BE" w14:textId="72FB0522" w:rsidR="0042191B" w:rsidRDefault="0042191B" w:rsidP="000607AB">
            <w:pPr>
              <w:jc w:val="both"/>
            </w:pPr>
            <w:r w:rsidRPr="00DB699F">
              <w:t xml:space="preserve">W przedziale autopompy zainstalowany dodatkowy głośnik z mikrofonem współpracujący z radiostacją samochodową, umożliwiające prowadzenie korespondencji z przedziału autopompy. </w:t>
            </w:r>
          </w:p>
        </w:tc>
      </w:tr>
      <w:tr w:rsidR="0042191B" w14:paraId="2057BDA8" w14:textId="42591F9A" w:rsidTr="0042191B">
        <w:tc>
          <w:tcPr>
            <w:tcW w:w="535" w:type="dxa"/>
            <w:vAlign w:val="center"/>
          </w:tcPr>
          <w:p w14:paraId="206747B8" w14:textId="61139A10" w:rsidR="0042191B" w:rsidRDefault="0042191B" w:rsidP="007C493A">
            <w:pPr>
              <w:jc w:val="center"/>
            </w:pPr>
            <w:r>
              <w:t>8</w:t>
            </w:r>
          </w:p>
        </w:tc>
        <w:tc>
          <w:tcPr>
            <w:tcW w:w="13352" w:type="dxa"/>
          </w:tcPr>
          <w:p w14:paraId="273F1CED" w14:textId="77777777" w:rsidR="0042191B" w:rsidRDefault="0042191B" w:rsidP="00166DFF">
            <w:pPr>
              <w:jc w:val="both"/>
            </w:pPr>
            <w:r>
              <w:t xml:space="preserve">Instalacja elektryczna jednoprzewodowa 24V, z biegunem ujemnym na masie, </w:t>
            </w:r>
          </w:p>
          <w:p w14:paraId="3B45794E" w14:textId="4ECC5192" w:rsidR="0042191B" w:rsidRDefault="0042191B" w:rsidP="00166DFF">
            <w:pPr>
              <w:jc w:val="both"/>
            </w:pPr>
            <w:r>
              <w:t xml:space="preserve">- moc alternatora i pojemność akumulatorów zapewniają pełne zapotrzebowanie na energię elektryczną przy jej maksymalnym obciążeniu, </w:t>
            </w:r>
          </w:p>
          <w:p w14:paraId="35372A1F" w14:textId="5FC7AD00" w:rsidR="0042191B" w:rsidRDefault="0042191B" w:rsidP="00166DFF">
            <w:pPr>
              <w:jc w:val="both"/>
            </w:pPr>
            <w:r>
              <w:t>- przetwornica napięcia 24V / 12V.</w:t>
            </w:r>
          </w:p>
        </w:tc>
      </w:tr>
      <w:tr w:rsidR="0042191B" w14:paraId="02DAC378" w14:textId="09CCF407" w:rsidTr="0042191B">
        <w:tc>
          <w:tcPr>
            <w:tcW w:w="535" w:type="dxa"/>
            <w:vAlign w:val="center"/>
          </w:tcPr>
          <w:p w14:paraId="3898AF41" w14:textId="1D89828D" w:rsidR="0042191B" w:rsidRDefault="0042191B" w:rsidP="00B5101C">
            <w:pPr>
              <w:jc w:val="center"/>
            </w:pPr>
            <w:r>
              <w:t>9</w:t>
            </w:r>
          </w:p>
        </w:tc>
        <w:tc>
          <w:tcPr>
            <w:tcW w:w="13352" w:type="dxa"/>
          </w:tcPr>
          <w:p w14:paraId="54881000" w14:textId="345663C3" w:rsidR="0042191B" w:rsidRDefault="0042191B" w:rsidP="00B5101C">
            <w:pPr>
              <w:jc w:val="both"/>
            </w:pPr>
            <w:r w:rsidRPr="001D23AF">
              <w:rPr>
                <w:rFonts w:cstheme="minorHAnsi"/>
                <w:color w:val="000000" w:themeColor="text1"/>
              </w:rPr>
              <w:t xml:space="preserve">Instalacja elektryczna wyposażona w główny wyłącznik prądu, bez odłączania urządzeń, które wymagają stałego zasilania (np. ładowarki latarek i radiotelefony). </w:t>
            </w:r>
          </w:p>
        </w:tc>
      </w:tr>
      <w:tr w:rsidR="0042191B" w14:paraId="6B08EBCA" w14:textId="52C9EBF0" w:rsidTr="0042191B">
        <w:tc>
          <w:tcPr>
            <w:tcW w:w="535" w:type="dxa"/>
            <w:vAlign w:val="center"/>
          </w:tcPr>
          <w:p w14:paraId="1DF4E660" w14:textId="589EF700" w:rsidR="0042191B" w:rsidRDefault="0042191B" w:rsidP="00B5101C">
            <w:pPr>
              <w:jc w:val="center"/>
            </w:pPr>
            <w:r>
              <w:t>10</w:t>
            </w:r>
          </w:p>
        </w:tc>
        <w:tc>
          <w:tcPr>
            <w:tcW w:w="13352" w:type="dxa"/>
          </w:tcPr>
          <w:p w14:paraId="4902F2D4" w14:textId="55D4B6F4" w:rsidR="0042191B" w:rsidRPr="009A5CE6" w:rsidRDefault="0042191B" w:rsidP="009A5CE6">
            <w:pPr>
              <w:jc w:val="both"/>
              <w:rPr>
                <w:rFonts w:cstheme="minorHAnsi"/>
                <w:color w:val="000000" w:themeColor="text1"/>
              </w:rPr>
            </w:pPr>
            <w:r w:rsidRPr="009A5CE6">
              <w:rPr>
                <w:rFonts w:cstheme="minorHAnsi"/>
                <w:color w:val="000000" w:themeColor="text1"/>
              </w:rPr>
              <w:t>Pojazd wyposażony w integralny układ prostowniczy do ładowania akumulatorów z</w:t>
            </w:r>
            <w:r>
              <w:rPr>
                <w:rFonts w:cstheme="minorHAnsi"/>
                <w:color w:val="000000" w:themeColor="text1"/>
              </w:rPr>
              <w:t> </w:t>
            </w:r>
            <w:r w:rsidRPr="009A5CE6">
              <w:rPr>
                <w:rFonts w:cstheme="minorHAnsi"/>
                <w:color w:val="000000" w:themeColor="text1"/>
              </w:rPr>
              <w:t xml:space="preserve">zewnętrznego źródła o napięciu ~ 230 V oraz zintegrowane złącze (gniazdo z wtyczką) prądu elektrycznego o napięciu ~ 230 V oraz sprężonego powietrza do uzupełniania układu pneumatycznego samochodu z sieci stacjonarnej, automatycznie odłączające się w momencie uruchamiania pojazdu, umieszczone po lewej stronie pojazdu (w kabinie kierowcy świetlna i dźwiękowa sygnalizacja podłączenia do zewnętrznego źródła). </w:t>
            </w:r>
          </w:p>
          <w:p w14:paraId="5736C3F8" w14:textId="7E1AC6CA" w:rsidR="0042191B" w:rsidRPr="001D23AF" w:rsidRDefault="0042191B" w:rsidP="009A5CE6">
            <w:pPr>
              <w:jc w:val="both"/>
              <w:rPr>
                <w:rFonts w:cstheme="minorHAnsi"/>
                <w:color w:val="000000" w:themeColor="text1"/>
              </w:rPr>
            </w:pPr>
            <w:r w:rsidRPr="009A5CE6">
              <w:rPr>
                <w:rFonts w:cstheme="minorHAnsi"/>
                <w:color w:val="000000" w:themeColor="text1"/>
              </w:rPr>
              <w:t xml:space="preserve">Wtyczka z przewodem elektrycznym i pneumatycznym o długości min. </w:t>
            </w:r>
            <w:r>
              <w:rPr>
                <w:rFonts w:cstheme="minorHAnsi"/>
                <w:color w:val="000000" w:themeColor="text1"/>
              </w:rPr>
              <w:t>5</w:t>
            </w:r>
            <w:r w:rsidRPr="009A5CE6">
              <w:rPr>
                <w:rFonts w:cstheme="minorHAnsi"/>
                <w:color w:val="000000" w:themeColor="text1"/>
              </w:rPr>
              <w:t xml:space="preserve"> m.</w:t>
            </w:r>
          </w:p>
        </w:tc>
      </w:tr>
      <w:tr w:rsidR="0042191B" w14:paraId="03F2ADF8" w14:textId="0A0ABF48" w:rsidTr="0042191B">
        <w:tc>
          <w:tcPr>
            <w:tcW w:w="535" w:type="dxa"/>
            <w:vAlign w:val="center"/>
          </w:tcPr>
          <w:p w14:paraId="444D93E3" w14:textId="382B9DE7" w:rsidR="0042191B" w:rsidRDefault="0042191B" w:rsidP="00B5101C">
            <w:pPr>
              <w:jc w:val="center"/>
            </w:pPr>
            <w:r>
              <w:t>11</w:t>
            </w:r>
          </w:p>
        </w:tc>
        <w:tc>
          <w:tcPr>
            <w:tcW w:w="13352" w:type="dxa"/>
          </w:tcPr>
          <w:p w14:paraId="7F9B48AB" w14:textId="2E06A6AA" w:rsidR="0042191B" w:rsidRPr="00400CCF" w:rsidRDefault="0042191B" w:rsidP="00400CCF">
            <w:pPr>
              <w:jc w:val="both"/>
              <w:rPr>
                <w:rFonts w:cstheme="minorHAnsi"/>
                <w:color w:val="000000" w:themeColor="text1"/>
              </w:rPr>
            </w:pPr>
            <w:r w:rsidRPr="00400CCF">
              <w:rPr>
                <w:rFonts w:cstheme="minorHAnsi"/>
                <w:color w:val="000000" w:themeColor="text1"/>
              </w:rPr>
              <w:t>Pojazd wyposażony w sygnalizację świetlną i dźwiękową (brzęczyk – sygnał przerywany) włączonego biegu wstecznego, jako sygnalizacja świetlna służy światło cofania. Dźwiękowy sygnał ostrzegawczy o natężeniu min. 80 dB. Kamera cofania monitorująca strefę martwą (niewidoczną dla kierowcy) z tyłu pojazdu. Przystosowana do pracy w</w:t>
            </w:r>
            <w:r>
              <w:rPr>
                <w:rFonts w:cstheme="minorHAnsi"/>
                <w:color w:val="000000" w:themeColor="text1"/>
              </w:rPr>
              <w:t> </w:t>
            </w:r>
            <w:r w:rsidRPr="00400CCF">
              <w:rPr>
                <w:rFonts w:cstheme="minorHAnsi"/>
                <w:color w:val="000000" w:themeColor="text1"/>
              </w:rPr>
              <w:t>każdych warunkach atmosferycznych mogących wystąpić na terenie Polski. Obraz z</w:t>
            </w:r>
            <w:r>
              <w:rPr>
                <w:rFonts w:cstheme="minorHAnsi"/>
                <w:color w:val="000000" w:themeColor="text1"/>
              </w:rPr>
              <w:t> </w:t>
            </w:r>
            <w:r w:rsidRPr="00400CCF">
              <w:rPr>
                <w:rFonts w:cstheme="minorHAnsi"/>
                <w:color w:val="000000" w:themeColor="text1"/>
              </w:rPr>
              <w:t xml:space="preserve">kamery wyświetlany na dodatkowym wyświetlaczu z ekranem o przekątnej min.7”. </w:t>
            </w:r>
          </w:p>
          <w:p w14:paraId="6F2F4839" w14:textId="114F9E8C" w:rsidR="0042191B" w:rsidRPr="009A5CE6" w:rsidRDefault="0042191B" w:rsidP="00400CCF">
            <w:pPr>
              <w:jc w:val="both"/>
              <w:rPr>
                <w:rFonts w:cstheme="minorHAnsi"/>
                <w:color w:val="000000" w:themeColor="text1"/>
              </w:rPr>
            </w:pPr>
            <w:r>
              <w:rPr>
                <w:rFonts w:cstheme="minorHAnsi"/>
                <w:color w:val="000000" w:themeColor="text1"/>
              </w:rPr>
              <w:t>M</w:t>
            </w:r>
            <w:r w:rsidRPr="00400CCF">
              <w:rPr>
                <w:rFonts w:cstheme="minorHAnsi"/>
                <w:color w:val="000000" w:themeColor="text1"/>
              </w:rPr>
              <w:t>iejsce montażu zostanie uzgodnione podczas inspekcji produkcyjnej. Kamera uruchamiana automatycznie po załączeniu biegu wstecznego. Dodatkowo w zasięgu ręki kierowcy włącznik kamery pozwalający na uruchomienie w każdym dowolnym momencie.</w:t>
            </w:r>
          </w:p>
        </w:tc>
      </w:tr>
      <w:tr w:rsidR="0042191B" w14:paraId="17FDB09E" w14:textId="76DE6AAB" w:rsidTr="0042191B">
        <w:tc>
          <w:tcPr>
            <w:tcW w:w="535" w:type="dxa"/>
            <w:vAlign w:val="center"/>
          </w:tcPr>
          <w:p w14:paraId="4E867FCA" w14:textId="525689EC" w:rsidR="0042191B" w:rsidRDefault="0042191B" w:rsidP="00B5101C">
            <w:pPr>
              <w:jc w:val="center"/>
            </w:pPr>
            <w:r>
              <w:t>12</w:t>
            </w:r>
          </w:p>
        </w:tc>
        <w:tc>
          <w:tcPr>
            <w:tcW w:w="13352" w:type="dxa"/>
          </w:tcPr>
          <w:p w14:paraId="7900DF2F" w14:textId="77777777" w:rsidR="0042191B" w:rsidRDefault="0042191B" w:rsidP="00400CCF">
            <w:pPr>
              <w:jc w:val="both"/>
              <w:rPr>
                <w:rFonts w:cstheme="minorHAnsi"/>
                <w:color w:val="000000" w:themeColor="text1"/>
              </w:rPr>
            </w:pPr>
            <w:r>
              <w:rPr>
                <w:rFonts w:cstheme="minorHAnsi"/>
                <w:color w:val="000000" w:themeColor="text1"/>
              </w:rPr>
              <w:t>Kolor:</w:t>
            </w:r>
          </w:p>
          <w:p w14:paraId="1C1871C3" w14:textId="77777777" w:rsidR="0042191B" w:rsidRDefault="0042191B" w:rsidP="00400CCF">
            <w:pPr>
              <w:jc w:val="both"/>
              <w:rPr>
                <w:rFonts w:cstheme="minorHAnsi"/>
                <w:color w:val="000000" w:themeColor="text1"/>
              </w:rPr>
            </w:pPr>
            <w:r>
              <w:rPr>
                <w:rFonts w:cstheme="minorHAnsi"/>
                <w:color w:val="000000" w:themeColor="text1"/>
              </w:rPr>
              <w:t>- elementy podwozia: czarne lub ciemnoszare (fabryczny kolor elementów podwozia)</w:t>
            </w:r>
          </w:p>
          <w:p w14:paraId="4AAFB999" w14:textId="2D7889CE" w:rsidR="0042191B" w:rsidRDefault="0042191B" w:rsidP="00400CCF">
            <w:pPr>
              <w:jc w:val="both"/>
              <w:rPr>
                <w:rFonts w:cstheme="minorHAnsi"/>
                <w:color w:val="000000" w:themeColor="text1"/>
              </w:rPr>
            </w:pPr>
            <w:r>
              <w:rPr>
                <w:rFonts w:cstheme="minorHAnsi"/>
                <w:color w:val="000000" w:themeColor="text1"/>
              </w:rPr>
              <w:t>- błotniki przednie, tylne i zderzaki – białe</w:t>
            </w:r>
          </w:p>
          <w:p w14:paraId="623A3350" w14:textId="1AD48EF1" w:rsidR="0042191B" w:rsidRDefault="0042191B" w:rsidP="00400CCF">
            <w:pPr>
              <w:jc w:val="both"/>
              <w:rPr>
                <w:rFonts w:cstheme="minorHAnsi"/>
                <w:color w:val="000000" w:themeColor="text1"/>
              </w:rPr>
            </w:pPr>
            <w:r>
              <w:rPr>
                <w:rFonts w:cstheme="minorHAnsi"/>
                <w:color w:val="000000" w:themeColor="text1"/>
              </w:rPr>
              <w:lastRenderedPageBreak/>
              <w:t>- kabina, zabudowa – RAL 3000</w:t>
            </w:r>
          </w:p>
          <w:p w14:paraId="27DF76BE" w14:textId="688A257E" w:rsidR="0042191B" w:rsidRDefault="0042191B" w:rsidP="00400CCF">
            <w:pPr>
              <w:jc w:val="both"/>
              <w:rPr>
                <w:rFonts w:cstheme="minorHAnsi"/>
                <w:color w:val="000000" w:themeColor="text1"/>
              </w:rPr>
            </w:pPr>
            <w:r>
              <w:rPr>
                <w:rFonts w:cstheme="minorHAnsi"/>
                <w:color w:val="000000" w:themeColor="text1"/>
              </w:rPr>
              <w:t>- rolety skrytek w kolorze grafitowym.</w:t>
            </w:r>
          </w:p>
          <w:p w14:paraId="18E1581B" w14:textId="0DB9EA09" w:rsidR="0042191B" w:rsidRPr="00400CCF" w:rsidRDefault="0042191B" w:rsidP="00400CCF">
            <w:pPr>
              <w:jc w:val="both"/>
              <w:rPr>
                <w:rFonts w:cstheme="minorHAnsi"/>
                <w:color w:val="000000" w:themeColor="text1"/>
              </w:rPr>
            </w:pPr>
            <w:r>
              <w:rPr>
                <w:rFonts w:cstheme="minorHAnsi"/>
                <w:color w:val="000000" w:themeColor="text1"/>
              </w:rPr>
              <w:t>Podwozie zabezpieczone przed korozją.</w:t>
            </w:r>
          </w:p>
        </w:tc>
      </w:tr>
      <w:tr w:rsidR="0042191B" w14:paraId="78AEC1C1" w14:textId="1BECC647" w:rsidTr="0042191B">
        <w:tc>
          <w:tcPr>
            <w:tcW w:w="535" w:type="dxa"/>
            <w:vAlign w:val="center"/>
          </w:tcPr>
          <w:p w14:paraId="6CE66655" w14:textId="74E37334" w:rsidR="0042191B" w:rsidRDefault="0042191B" w:rsidP="00B5101C">
            <w:pPr>
              <w:jc w:val="center"/>
            </w:pPr>
            <w:r>
              <w:lastRenderedPageBreak/>
              <w:t>13</w:t>
            </w:r>
          </w:p>
        </w:tc>
        <w:tc>
          <w:tcPr>
            <w:tcW w:w="13352" w:type="dxa"/>
          </w:tcPr>
          <w:p w14:paraId="5DF0C47C" w14:textId="6A8BBC0B" w:rsidR="0042191B" w:rsidRDefault="0042191B" w:rsidP="00400CCF">
            <w:pPr>
              <w:jc w:val="both"/>
              <w:rPr>
                <w:rFonts w:cstheme="minorHAnsi"/>
                <w:color w:val="000000" w:themeColor="text1"/>
              </w:rPr>
            </w:pPr>
            <w:r>
              <w:rPr>
                <w:rFonts w:cstheme="minorHAnsi"/>
                <w:color w:val="000000" w:themeColor="text1"/>
              </w:rPr>
              <w:t>Maksymalna prędkość na najwyższym biegu nie mniejsza niż 89 km/h.</w:t>
            </w:r>
          </w:p>
        </w:tc>
      </w:tr>
      <w:tr w:rsidR="0042191B" w14:paraId="16E0516F" w14:textId="199EE673" w:rsidTr="0042191B">
        <w:tc>
          <w:tcPr>
            <w:tcW w:w="535" w:type="dxa"/>
            <w:vAlign w:val="center"/>
          </w:tcPr>
          <w:p w14:paraId="7F20CEB2" w14:textId="50892234" w:rsidR="0042191B" w:rsidRDefault="0042191B" w:rsidP="00B5101C">
            <w:pPr>
              <w:jc w:val="center"/>
            </w:pPr>
            <w:r>
              <w:t>14</w:t>
            </w:r>
          </w:p>
        </w:tc>
        <w:tc>
          <w:tcPr>
            <w:tcW w:w="13352" w:type="dxa"/>
          </w:tcPr>
          <w:p w14:paraId="28A68245" w14:textId="09273DBB" w:rsidR="0042191B" w:rsidRDefault="0042191B" w:rsidP="00400CCF">
            <w:pPr>
              <w:jc w:val="both"/>
              <w:rPr>
                <w:rFonts w:cstheme="minorHAnsi"/>
                <w:color w:val="000000" w:themeColor="text1"/>
              </w:rPr>
            </w:pPr>
            <w:r w:rsidRPr="00355884">
              <w:rPr>
                <w:rFonts w:cstheme="minorHAnsi"/>
                <w:color w:val="000000" w:themeColor="text1"/>
              </w:rPr>
              <w:t xml:space="preserve">Instalacja pneumatyczna pojazdu zapewniająca możliwość wyjazdu w ciągu 60 s, od chwili uruchomienia silnika samochodu, równocześnie zapewniająca prawidłowe funkcjonowanie hamulców.  </w:t>
            </w:r>
          </w:p>
        </w:tc>
      </w:tr>
      <w:tr w:rsidR="0042191B" w14:paraId="37CD4CBF" w14:textId="4A0008DB" w:rsidTr="0042191B">
        <w:tc>
          <w:tcPr>
            <w:tcW w:w="535" w:type="dxa"/>
            <w:vAlign w:val="center"/>
          </w:tcPr>
          <w:p w14:paraId="69D2D083" w14:textId="35F628EB" w:rsidR="0042191B" w:rsidRDefault="0042191B" w:rsidP="00B5101C">
            <w:pPr>
              <w:jc w:val="center"/>
            </w:pPr>
            <w:r>
              <w:t>15</w:t>
            </w:r>
          </w:p>
        </w:tc>
        <w:tc>
          <w:tcPr>
            <w:tcW w:w="13352" w:type="dxa"/>
          </w:tcPr>
          <w:p w14:paraId="57963071" w14:textId="3537171F" w:rsidR="0042191B" w:rsidRPr="00355884" w:rsidRDefault="0042191B" w:rsidP="00400CCF">
            <w:pPr>
              <w:jc w:val="both"/>
              <w:rPr>
                <w:rFonts w:cstheme="minorHAnsi"/>
                <w:color w:val="000000" w:themeColor="text1"/>
              </w:rPr>
            </w:pPr>
            <w:r w:rsidRPr="00056B8D">
              <w:rPr>
                <w:rFonts w:cstheme="minorHAnsi"/>
                <w:color w:val="000000" w:themeColor="text1"/>
              </w:rPr>
              <w:t xml:space="preserve">Rezerwa masy liczona jako różnica pomiędzy technicznie dopuszczalną maksymalną masą całkowitą określoną przez producenta podwozia a masą rzeczywistą całkowitą pojazdu nie mniej niż </w:t>
            </w:r>
            <w:r>
              <w:rPr>
                <w:rFonts w:cstheme="minorHAnsi"/>
                <w:color w:val="000000" w:themeColor="text1"/>
              </w:rPr>
              <w:t>3</w:t>
            </w:r>
            <w:r w:rsidRPr="00056B8D">
              <w:rPr>
                <w:rFonts w:cstheme="minorHAnsi"/>
                <w:color w:val="000000" w:themeColor="text1"/>
              </w:rPr>
              <w:t>%.</w:t>
            </w:r>
          </w:p>
        </w:tc>
      </w:tr>
      <w:tr w:rsidR="0042191B" w14:paraId="3BC96519" w14:textId="33AD9EBB" w:rsidTr="0042191B">
        <w:tc>
          <w:tcPr>
            <w:tcW w:w="535" w:type="dxa"/>
            <w:vAlign w:val="center"/>
          </w:tcPr>
          <w:p w14:paraId="71F6EBA8" w14:textId="5FACF49B" w:rsidR="0042191B" w:rsidRDefault="0042191B" w:rsidP="00B5101C">
            <w:pPr>
              <w:jc w:val="center"/>
            </w:pPr>
            <w:r>
              <w:t>16</w:t>
            </w:r>
          </w:p>
        </w:tc>
        <w:tc>
          <w:tcPr>
            <w:tcW w:w="13352" w:type="dxa"/>
          </w:tcPr>
          <w:p w14:paraId="28BB7D79" w14:textId="56D8AA88" w:rsidR="0042191B" w:rsidRPr="00056B8D" w:rsidRDefault="0042191B" w:rsidP="00400CCF">
            <w:pPr>
              <w:jc w:val="both"/>
              <w:rPr>
                <w:rFonts w:cstheme="minorHAnsi"/>
                <w:color w:val="000000" w:themeColor="text1"/>
              </w:rPr>
            </w:pPr>
            <w:r w:rsidRPr="001D23AF">
              <w:rPr>
                <w:rFonts w:cstheme="minorHAnsi"/>
                <w:color w:val="000000" w:themeColor="text1"/>
              </w:rPr>
              <w:t>Wylot spalin nie jest skierowany na stanowisko obsługi poszczególnych urządzeń pojazdu, umieszczony z lewej strony pojazdu, pomiędzy osiami.</w:t>
            </w:r>
          </w:p>
        </w:tc>
      </w:tr>
      <w:tr w:rsidR="0042191B" w14:paraId="2ADE589A" w14:textId="641829AF" w:rsidTr="0042191B">
        <w:tc>
          <w:tcPr>
            <w:tcW w:w="535" w:type="dxa"/>
            <w:vAlign w:val="center"/>
          </w:tcPr>
          <w:p w14:paraId="600E5312" w14:textId="3FA71318" w:rsidR="0042191B" w:rsidRDefault="0042191B" w:rsidP="00B5101C">
            <w:pPr>
              <w:jc w:val="center"/>
            </w:pPr>
            <w:r>
              <w:t>17</w:t>
            </w:r>
          </w:p>
        </w:tc>
        <w:tc>
          <w:tcPr>
            <w:tcW w:w="13352" w:type="dxa"/>
          </w:tcPr>
          <w:p w14:paraId="2095B8C6" w14:textId="73FAC236" w:rsidR="0042191B" w:rsidRPr="001D23AF" w:rsidRDefault="0042191B" w:rsidP="00400CCF">
            <w:pPr>
              <w:jc w:val="both"/>
              <w:rPr>
                <w:rFonts w:cstheme="minorHAnsi"/>
                <w:color w:val="000000" w:themeColor="text1"/>
              </w:rPr>
            </w:pPr>
            <w:r w:rsidRPr="001D23AF">
              <w:rPr>
                <w:rFonts w:cstheme="minorHAnsi"/>
                <w:color w:val="000000" w:themeColor="text1"/>
              </w:rPr>
              <w:t>Podstawowa obsługa silnika możliwa bez podnoszenia kabiny</w:t>
            </w:r>
          </w:p>
        </w:tc>
      </w:tr>
      <w:tr w:rsidR="0042191B" w14:paraId="030346DC" w14:textId="78370E2F" w:rsidTr="0042191B">
        <w:tc>
          <w:tcPr>
            <w:tcW w:w="535" w:type="dxa"/>
            <w:vAlign w:val="center"/>
          </w:tcPr>
          <w:p w14:paraId="626B0228" w14:textId="41FF4AA1" w:rsidR="0042191B" w:rsidRDefault="0042191B" w:rsidP="00B5101C">
            <w:pPr>
              <w:jc w:val="center"/>
            </w:pPr>
            <w:r>
              <w:t>18</w:t>
            </w:r>
          </w:p>
        </w:tc>
        <w:tc>
          <w:tcPr>
            <w:tcW w:w="13352" w:type="dxa"/>
          </w:tcPr>
          <w:p w14:paraId="3E3E9C69" w14:textId="7D1F09A4" w:rsidR="0042191B" w:rsidRPr="001D23AF" w:rsidRDefault="0042191B" w:rsidP="00400CCF">
            <w:pPr>
              <w:jc w:val="both"/>
              <w:rPr>
                <w:rFonts w:cstheme="minorHAnsi"/>
                <w:color w:val="000000" w:themeColor="text1"/>
              </w:rPr>
            </w:pPr>
            <w:r w:rsidRPr="001D23AF">
              <w:rPr>
                <w:rFonts w:cstheme="minorHAnsi"/>
                <w:color w:val="000000" w:themeColor="text1"/>
              </w:rPr>
              <w:t>Pojemność zbiornika paliwa zapewniająca przejazd min 300 km lub 4 godz. ciągłej pracy autopompy.</w:t>
            </w:r>
          </w:p>
        </w:tc>
      </w:tr>
      <w:tr w:rsidR="0042191B" w14:paraId="1E6B13AE" w14:textId="27C7ECA2" w:rsidTr="0042191B">
        <w:tc>
          <w:tcPr>
            <w:tcW w:w="535" w:type="dxa"/>
            <w:vAlign w:val="center"/>
          </w:tcPr>
          <w:p w14:paraId="23E59E78" w14:textId="5A96B29C" w:rsidR="0042191B" w:rsidRDefault="0042191B" w:rsidP="00B5101C">
            <w:pPr>
              <w:jc w:val="center"/>
            </w:pPr>
            <w:r>
              <w:t>19</w:t>
            </w:r>
          </w:p>
        </w:tc>
        <w:tc>
          <w:tcPr>
            <w:tcW w:w="13352" w:type="dxa"/>
          </w:tcPr>
          <w:p w14:paraId="13209041" w14:textId="3E6C6725" w:rsidR="0042191B" w:rsidRPr="004E486C" w:rsidRDefault="0042191B" w:rsidP="004E486C">
            <w:pPr>
              <w:jc w:val="both"/>
              <w:rPr>
                <w:rFonts w:cstheme="minorHAnsi"/>
                <w:color w:val="000000" w:themeColor="text1"/>
              </w:rPr>
            </w:pPr>
            <w:r w:rsidRPr="004E486C">
              <w:rPr>
                <w:rFonts w:cstheme="minorHAnsi"/>
                <w:color w:val="000000" w:themeColor="text1"/>
              </w:rPr>
              <w:t>Ogumienie uniwersalne z bieżnikiem dostosowanym do poruszania się po szosie w</w:t>
            </w:r>
            <w:r>
              <w:rPr>
                <w:rFonts w:cstheme="minorHAnsi"/>
                <w:color w:val="000000" w:themeColor="text1"/>
              </w:rPr>
              <w:t> </w:t>
            </w:r>
            <w:r w:rsidRPr="004E486C">
              <w:rPr>
                <w:rFonts w:cstheme="minorHAnsi"/>
                <w:color w:val="000000" w:themeColor="text1"/>
              </w:rPr>
              <w:t xml:space="preserve">każdych warunkach atmosferycznych jak również w warunkach terenowych.  </w:t>
            </w:r>
          </w:p>
          <w:p w14:paraId="3AFD31C5" w14:textId="623AE73B" w:rsidR="0042191B" w:rsidRPr="001D23AF" w:rsidRDefault="0042191B" w:rsidP="004E486C">
            <w:pPr>
              <w:jc w:val="both"/>
              <w:rPr>
                <w:rFonts w:cstheme="minorHAnsi"/>
                <w:color w:val="000000" w:themeColor="text1"/>
              </w:rPr>
            </w:pPr>
            <w:r w:rsidRPr="004E486C">
              <w:rPr>
                <w:rFonts w:cstheme="minorHAnsi"/>
                <w:color w:val="000000" w:themeColor="text1"/>
              </w:rPr>
              <w:t xml:space="preserve">Ogumienie pneumatyczne o nośności dopasowanej do nacisku koła oraz dostosowane do maksymalnej prędkości pojazdu. Zalecane wartości ciśnienia w ogumieniu dla zakładanych warunków eksploatacyjnych trwale oznaczone nad kołami. </w:t>
            </w:r>
          </w:p>
        </w:tc>
      </w:tr>
      <w:tr w:rsidR="0042191B" w:rsidRPr="0008158D" w14:paraId="64A98B0D" w14:textId="077FD310" w:rsidTr="0042191B">
        <w:tc>
          <w:tcPr>
            <w:tcW w:w="535" w:type="dxa"/>
            <w:vAlign w:val="center"/>
          </w:tcPr>
          <w:p w14:paraId="6BF20527" w14:textId="3CEAF34B" w:rsidR="0042191B" w:rsidRDefault="0042191B" w:rsidP="00B5101C">
            <w:pPr>
              <w:jc w:val="center"/>
            </w:pPr>
            <w:r>
              <w:t>20</w:t>
            </w:r>
          </w:p>
        </w:tc>
        <w:tc>
          <w:tcPr>
            <w:tcW w:w="13352" w:type="dxa"/>
          </w:tcPr>
          <w:p w14:paraId="3EBC9B95" w14:textId="7BC53059" w:rsidR="0042191B" w:rsidRPr="0008158D" w:rsidRDefault="0042191B" w:rsidP="004E486C">
            <w:pPr>
              <w:jc w:val="both"/>
              <w:rPr>
                <w:rFonts w:cstheme="minorHAnsi"/>
                <w:color w:val="000000" w:themeColor="text1"/>
              </w:rPr>
            </w:pPr>
            <w:r w:rsidRPr="001D23AF">
              <w:rPr>
                <w:rFonts w:cstheme="minorHAnsi"/>
                <w:color w:val="000000" w:themeColor="text1"/>
              </w:rPr>
              <w:t>Przystawka odbioru mocy przystosowana do długiej pracy, z sygnalizacją włączenia w</w:t>
            </w:r>
            <w:r>
              <w:rPr>
                <w:rFonts w:cstheme="minorHAnsi"/>
                <w:color w:val="000000" w:themeColor="text1"/>
              </w:rPr>
              <w:t> </w:t>
            </w:r>
            <w:r w:rsidRPr="001D23AF">
              <w:rPr>
                <w:rFonts w:cstheme="minorHAnsi"/>
                <w:color w:val="000000" w:themeColor="text1"/>
              </w:rPr>
              <w:t>kabinie kierowcy</w:t>
            </w:r>
            <w:r>
              <w:rPr>
                <w:rFonts w:cstheme="minorHAnsi"/>
                <w:color w:val="000000" w:themeColor="text1"/>
              </w:rPr>
              <w:t>.</w:t>
            </w:r>
          </w:p>
        </w:tc>
      </w:tr>
      <w:tr w:rsidR="0042191B" w14:paraId="26ABDEFB" w14:textId="7A6DE6EC" w:rsidTr="0042191B">
        <w:tc>
          <w:tcPr>
            <w:tcW w:w="535" w:type="dxa"/>
            <w:vAlign w:val="center"/>
          </w:tcPr>
          <w:p w14:paraId="32EDF0CD" w14:textId="58D66407" w:rsidR="0042191B" w:rsidRDefault="0042191B" w:rsidP="00B5101C">
            <w:pPr>
              <w:jc w:val="center"/>
            </w:pPr>
            <w:r>
              <w:t>21</w:t>
            </w:r>
          </w:p>
        </w:tc>
        <w:tc>
          <w:tcPr>
            <w:tcW w:w="13352" w:type="dxa"/>
          </w:tcPr>
          <w:p w14:paraId="16E3E9F6" w14:textId="77777777" w:rsidR="0042191B" w:rsidRPr="00116221" w:rsidRDefault="0042191B" w:rsidP="00116221">
            <w:pPr>
              <w:jc w:val="both"/>
              <w:rPr>
                <w:rFonts w:cstheme="minorHAnsi"/>
                <w:color w:val="000000" w:themeColor="text1"/>
              </w:rPr>
            </w:pPr>
            <w:r w:rsidRPr="00116221">
              <w:rPr>
                <w:rFonts w:cstheme="minorHAnsi"/>
                <w:color w:val="000000" w:themeColor="text1"/>
              </w:rPr>
              <w:t xml:space="preserve">Pojazd wyposażony w zaczep holowniczy ze złączami elektrycznymi i pneumatycznymi. </w:t>
            </w:r>
          </w:p>
          <w:p w14:paraId="6D3BB56C" w14:textId="56DCCF4D" w:rsidR="0042191B" w:rsidRPr="001D23AF" w:rsidRDefault="0042191B" w:rsidP="00116221">
            <w:pPr>
              <w:jc w:val="both"/>
              <w:rPr>
                <w:rFonts w:cstheme="minorHAnsi"/>
                <w:color w:val="000000" w:themeColor="text1"/>
              </w:rPr>
            </w:pPr>
            <w:r w:rsidRPr="00116221">
              <w:rPr>
                <w:rFonts w:cstheme="minorHAnsi"/>
                <w:color w:val="000000" w:themeColor="text1"/>
              </w:rPr>
              <w:t>Zaczep służący do holowania przyczep o dopuszczalnej masie całkowitej min. 10 t. Zaczep posiadający homologację. Ponadto pojazd wyposażony w szekle z przodu i z tyłu, umożliwiające odholowanie pojazdu.</w:t>
            </w:r>
          </w:p>
        </w:tc>
      </w:tr>
      <w:tr w:rsidR="0042191B" w14:paraId="3C37E77F" w14:textId="752A35D2" w:rsidTr="0042191B">
        <w:tc>
          <w:tcPr>
            <w:tcW w:w="535" w:type="dxa"/>
            <w:vAlign w:val="center"/>
          </w:tcPr>
          <w:p w14:paraId="6433D1B3" w14:textId="54F09757" w:rsidR="0042191B" w:rsidRDefault="0042191B" w:rsidP="00B5101C">
            <w:pPr>
              <w:jc w:val="center"/>
            </w:pPr>
            <w:r>
              <w:t>22</w:t>
            </w:r>
          </w:p>
        </w:tc>
        <w:tc>
          <w:tcPr>
            <w:tcW w:w="13352" w:type="dxa"/>
          </w:tcPr>
          <w:p w14:paraId="3300AE9F" w14:textId="0D8AB6DC" w:rsidR="0042191B" w:rsidRPr="00116221" w:rsidRDefault="0042191B" w:rsidP="00116221">
            <w:pPr>
              <w:jc w:val="both"/>
              <w:rPr>
                <w:rFonts w:cstheme="minorHAnsi"/>
                <w:color w:val="000000" w:themeColor="text1"/>
              </w:rPr>
            </w:pPr>
            <w:r w:rsidRPr="000956BD">
              <w:rPr>
                <w:rFonts w:cstheme="minorHAnsi"/>
                <w:color w:val="000000" w:themeColor="text1"/>
              </w:rPr>
              <w:t xml:space="preserve">Pneumatyczny układ uruchamiający hamulce z hamulcami bębnowymi na obu osiach.  Układ hamulcowy pojazdu wyposażony w system ABS.  </w:t>
            </w:r>
          </w:p>
        </w:tc>
      </w:tr>
    </w:tbl>
    <w:p w14:paraId="754259E3" w14:textId="77777777" w:rsidR="009211DB" w:rsidRDefault="009211DB" w:rsidP="00617AD0"/>
    <w:tbl>
      <w:tblPr>
        <w:tblStyle w:val="Tabela-Siatka"/>
        <w:tblW w:w="0" w:type="auto"/>
        <w:tblLook w:val="04A0" w:firstRow="1" w:lastRow="0" w:firstColumn="1" w:lastColumn="0" w:noHBand="0" w:noVBand="1"/>
      </w:tblPr>
      <w:tblGrid>
        <w:gridCol w:w="550"/>
        <w:gridCol w:w="13337"/>
      </w:tblGrid>
      <w:tr w:rsidR="0042191B" w14:paraId="6FE8D196" w14:textId="74A067DE" w:rsidTr="0042191B">
        <w:tc>
          <w:tcPr>
            <w:tcW w:w="550" w:type="dxa"/>
            <w:shd w:val="clear" w:color="auto" w:fill="D1D1D1" w:themeFill="background2" w:themeFillShade="E6"/>
            <w:vAlign w:val="center"/>
          </w:tcPr>
          <w:p w14:paraId="49A007AF" w14:textId="4231E54E" w:rsidR="0042191B" w:rsidRDefault="0042191B" w:rsidP="000D7067">
            <w:pPr>
              <w:pStyle w:val="Nagwek2"/>
            </w:pPr>
            <w:bookmarkStart w:id="82" w:name="_Toc164020637"/>
            <w:bookmarkStart w:id="83" w:name="_Toc164021006"/>
            <w:r>
              <w:t>III.</w:t>
            </w:r>
            <w:bookmarkEnd w:id="82"/>
            <w:bookmarkEnd w:id="83"/>
          </w:p>
        </w:tc>
        <w:tc>
          <w:tcPr>
            <w:tcW w:w="13337" w:type="dxa"/>
            <w:shd w:val="clear" w:color="auto" w:fill="D1D1D1" w:themeFill="background2" w:themeFillShade="E6"/>
          </w:tcPr>
          <w:p w14:paraId="1B5390DB" w14:textId="5099C3EE" w:rsidR="0042191B" w:rsidRDefault="0042191B" w:rsidP="000D7067">
            <w:pPr>
              <w:pStyle w:val="Nagwek2"/>
            </w:pPr>
            <w:bookmarkStart w:id="84" w:name="_Toc164021007"/>
            <w:r>
              <w:t>ZABUDOWA POŻARNICZA</w:t>
            </w:r>
            <w:bookmarkEnd w:id="84"/>
          </w:p>
        </w:tc>
      </w:tr>
      <w:tr w:rsidR="0042191B" w14:paraId="56DD0373" w14:textId="372457C6" w:rsidTr="0042191B">
        <w:tc>
          <w:tcPr>
            <w:tcW w:w="550" w:type="dxa"/>
            <w:vAlign w:val="center"/>
          </w:tcPr>
          <w:p w14:paraId="51BD51E4" w14:textId="01E1F36F" w:rsidR="0042191B" w:rsidRDefault="0042191B" w:rsidP="00FB2605">
            <w:pPr>
              <w:jc w:val="center"/>
            </w:pPr>
            <w:r>
              <w:t>1</w:t>
            </w:r>
          </w:p>
        </w:tc>
        <w:tc>
          <w:tcPr>
            <w:tcW w:w="13337" w:type="dxa"/>
          </w:tcPr>
          <w:p w14:paraId="23F44476" w14:textId="7E017B6D" w:rsidR="0042191B" w:rsidRDefault="0042191B" w:rsidP="00F4693F">
            <w:pPr>
              <w:jc w:val="both"/>
            </w:pPr>
            <w:r>
              <w:t>1.</w:t>
            </w:r>
            <w:r w:rsidRPr="00E4369A">
              <w:t>Zabudowa wykonana z materiałów odpornych na korozję typu</w:t>
            </w:r>
            <w:r>
              <w:t xml:space="preserve">: </w:t>
            </w:r>
            <w:r w:rsidRPr="00E4369A">
              <w:t>aluminium, materiały kompozytowe.</w:t>
            </w:r>
          </w:p>
          <w:p w14:paraId="380CD965" w14:textId="0FB14D9C" w:rsidR="0042191B" w:rsidRDefault="0042191B" w:rsidP="00F4693F">
            <w:pPr>
              <w:jc w:val="both"/>
            </w:pPr>
            <w:r>
              <w:t xml:space="preserve">2. Podłoga skrytek wykończona gładką blachą kwasoodporną bez progu, ze spadkiem umożliwiającym odprowadzenie wody na zewnątrz. </w:t>
            </w:r>
          </w:p>
          <w:p w14:paraId="5FFCD9FF" w14:textId="421E4219" w:rsidR="0042191B" w:rsidRDefault="0042191B" w:rsidP="00F4693F">
            <w:pPr>
              <w:jc w:val="both"/>
            </w:pPr>
            <w:r>
              <w:t>3. Półki w skrytka</w:t>
            </w:r>
            <w:r w:rsidR="000A39BF">
              <w:t>ch</w:t>
            </w:r>
            <w:r>
              <w:t xml:space="preserve"> zamocowane do profili zabudowy - bez konieczności stosowania dodatkowych profili (stelaża dla półek)- z możliwością regulacji wysokości. </w:t>
            </w:r>
          </w:p>
          <w:p w14:paraId="0243F178" w14:textId="10F912C9" w:rsidR="0042191B" w:rsidRDefault="0042191B" w:rsidP="00F4693F">
            <w:pPr>
              <w:jc w:val="both"/>
            </w:pPr>
            <w:r>
              <w:t xml:space="preserve">4. Półki wykonane z gładkiej blachy aluminiowej. </w:t>
            </w:r>
          </w:p>
          <w:p w14:paraId="0393364E" w14:textId="7AC14E23" w:rsidR="0042191B" w:rsidRDefault="0042191B" w:rsidP="00F4693F">
            <w:pPr>
              <w:jc w:val="both"/>
            </w:pPr>
            <w:r>
              <w:t xml:space="preserve">5. Górna część zabudowy wykonana z aluminium i tworzyw sztuczny termoformowanych jako element barierki. Wysokość bocznych krawędzi zabudowy min. 350 mm od powierzchni dachu. </w:t>
            </w:r>
          </w:p>
          <w:p w14:paraId="66FB6EF8" w14:textId="7246972F" w:rsidR="0042191B" w:rsidRDefault="0042191B" w:rsidP="00F4693F">
            <w:pPr>
              <w:jc w:val="both"/>
            </w:pPr>
            <w:r>
              <w:t>6. Tył zabudowy na kątach zejścia wykończony gładką blachą zabezpieczoną antykorozyjnie.</w:t>
            </w:r>
          </w:p>
        </w:tc>
      </w:tr>
      <w:tr w:rsidR="0042191B" w14:paraId="02999F06" w14:textId="68ED655D" w:rsidTr="0042191B">
        <w:tc>
          <w:tcPr>
            <w:tcW w:w="550" w:type="dxa"/>
            <w:vAlign w:val="center"/>
          </w:tcPr>
          <w:p w14:paraId="77DA2712" w14:textId="54448ABE" w:rsidR="0042191B" w:rsidRDefault="0042191B" w:rsidP="00FB2605">
            <w:pPr>
              <w:jc w:val="center"/>
            </w:pPr>
            <w:r>
              <w:t>2</w:t>
            </w:r>
          </w:p>
        </w:tc>
        <w:tc>
          <w:tcPr>
            <w:tcW w:w="13337" w:type="dxa"/>
          </w:tcPr>
          <w:p w14:paraId="37B52961" w14:textId="2BE20E8F" w:rsidR="0042191B" w:rsidRDefault="0042191B" w:rsidP="000E25ED">
            <w:pPr>
              <w:jc w:val="both"/>
            </w:pPr>
            <w:r>
              <w:t xml:space="preserve">Dach zabudowy w formie podestu roboczego w wykonaniu antypoślizgowym. </w:t>
            </w:r>
          </w:p>
          <w:p w14:paraId="0719C4A5" w14:textId="5607B68E" w:rsidR="0042191B" w:rsidRDefault="0042191B" w:rsidP="002300AE">
            <w:pPr>
              <w:jc w:val="both"/>
            </w:pPr>
            <w:r>
              <w:lastRenderedPageBreak/>
              <w:t>Krawędzie dachu zabezpieczone nadbudową zintegrowaną z zabudową, z zamontowanymi lampami roboczymi.</w:t>
            </w:r>
          </w:p>
        </w:tc>
      </w:tr>
      <w:tr w:rsidR="0042191B" w14:paraId="0EF00B35" w14:textId="50A420D6" w:rsidTr="0042191B">
        <w:tc>
          <w:tcPr>
            <w:tcW w:w="550" w:type="dxa"/>
            <w:vAlign w:val="center"/>
          </w:tcPr>
          <w:p w14:paraId="5A765BAE" w14:textId="648B7550" w:rsidR="0042191B" w:rsidRDefault="0042191B" w:rsidP="0061384F">
            <w:pPr>
              <w:jc w:val="center"/>
            </w:pPr>
            <w:r>
              <w:lastRenderedPageBreak/>
              <w:t>3</w:t>
            </w:r>
          </w:p>
        </w:tc>
        <w:tc>
          <w:tcPr>
            <w:tcW w:w="13337" w:type="dxa"/>
          </w:tcPr>
          <w:p w14:paraId="09A80C64" w14:textId="38842E5D" w:rsidR="0042191B" w:rsidRDefault="0042191B" w:rsidP="0061384F">
            <w:pPr>
              <w:jc w:val="both"/>
            </w:pPr>
            <w:r w:rsidRPr="001D23AF">
              <w:rPr>
                <w:rFonts w:cstheme="minorHAnsi"/>
                <w:color w:val="000000" w:themeColor="text1"/>
              </w:rPr>
              <w:t xml:space="preserve">Drabina do wejścia na dach, z poręczami w górnej części zabudowy ułatwiającymi wejście na dach, pochylona pod kątem w stosunku do zabudowy, umieszczona z tyłu pojazdu, po prawej stronie zabudowy. Szczeble w wykonaniu antypoślizgowym. </w:t>
            </w:r>
          </w:p>
        </w:tc>
      </w:tr>
      <w:tr w:rsidR="0042191B" w14:paraId="727DE500" w14:textId="092D2DC1" w:rsidTr="0042191B">
        <w:tc>
          <w:tcPr>
            <w:tcW w:w="550" w:type="dxa"/>
            <w:vAlign w:val="center"/>
          </w:tcPr>
          <w:p w14:paraId="29EAB08B" w14:textId="55206A2F" w:rsidR="0042191B" w:rsidRDefault="0042191B" w:rsidP="0061384F">
            <w:pPr>
              <w:jc w:val="center"/>
            </w:pPr>
            <w:r>
              <w:t>4</w:t>
            </w:r>
          </w:p>
        </w:tc>
        <w:tc>
          <w:tcPr>
            <w:tcW w:w="13337" w:type="dxa"/>
          </w:tcPr>
          <w:p w14:paraId="4DD38AA1" w14:textId="77777777" w:rsidR="0042191B" w:rsidRPr="0061384F" w:rsidRDefault="0042191B" w:rsidP="0061384F">
            <w:pPr>
              <w:jc w:val="both"/>
              <w:rPr>
                <w:rFonts w:cstheme="minorHAnsi"/>
                <w:color w:val="000000" w:themeColor="text1"/>
              </w:rPr>
            </w:pPr>
            <w:r w:rsidRPr="0061384F">
              <w:rPr>
                <w:rFonts w:cstheme="minorHAnsi"/>
                <w:color w:val="000000" w:themeColor="text1"/>
              </w:rPr>
              <w:t xml:space="preserve">Skrytki na sprzęt i wyposażenie zamykane żaluzjami wodo- i pyłoszczelnymi wspomaganymi systemem sprężynowym wykonane z materiałów odpornych na korozję, wyposażone w zamki zamykane na klucz, jeden klucz pasujący do wszystkich zamków. </w:t>
            </w:r>
          </w:p>
          <w:p w14:paraId="2B83987E" w14:textId="656CCEBC" w:rsidR="0042191B" w:rsidRPr="009468E0" w:rsidRDefault="0042191B" w:rsidP="0061384F">
            <w:pPr>
              <w:jc w:val="both"/>
              <w:rPr>
                <w:rFonts w:cstheme="minorHAnsi"/>
                <w:color w:val="000000" w:themeColor="text1"/>
              </w:rPr>
            </w:pPr>
            <w:r w:rsidRPr="0061384F">
              <w:rPr>
                <w:rFonts w:cstheme="minorHAnsi"/>
                <w:color w:val="000000" w:themeColor="text1"/>
              </w:rPr>
              <w:t xml:space="preserve">W kabinie zainstalowana sygnalizacja otwarcia skrytek. </w:t>
            </w:r>
            <w:r w:rsidRPr="001D23AF">
              <w:rPr>
                <w:rFonts w:cstheme="minorHAnsi"/>
                <w:color w:val="000000" w:themeColor="text1"/>
              </w:rPr>
              <w:t xml:space="preserve"> </w:t>
            </w:r>
          </w:p>
        </w:tc>
      </w:tr>
      <w:tr w:rsidR="0042191B" w14:paraId="1C3E6E00" w14:textId="09C70268" w:rsidTr="0042191B">
        <w:tc>
          <w:tcPr>
            <w:tcW w:w="550" w:type="dxa"/>
            <w:vAlign w:val="center"/>
          </w:tcPr>
          <w:p w14:paraId="62C718EC" w14:textId="57966B08" w:rsidR="0042191B" w:rsidRDefault="0042191B" w:rsidP="0061384F">
            <w:pPr>
              <w:jc w:val="center"/>
            </w:pPr>
            <w:r>
              <w:t>5</w:t>
            </w:r>
          </w:p>
        </w:tc>
        <w:tc>
          <w:tcPr>
            <w:tcW w:w="13337" w:type="dxa"/>
          </w:tcPr>
          <w:p w14:paraId="0B14138B" w14:textId="5181970E" w:rsidR="0042191B" w:rsidRDefault="0042191B" w:rsidP="0061384F">
            <w:pPr>
              <w:jc w:val="both"/>
            </w:pPr>
            <w:r w:rsidRPr="001D23AF">
              <w:rPr>
                <w:rFonts w:cstheme="minorHAnsi"/>
                <w:color w:val="000000" w:themeColor="text1"/>
              </w:rPr>
              <w:t xml:space="preserve">Skrytki na sprzęt i przedział autopompy wyposażone w oświetlenie włączane automatycznie po otwarciu drzwi skrytki, oświetlenie wykonane w technologii LED. Sprzęt rozmieszczony grupowo w zależności od przeznaczenia z zachowaniem ergonomii. Zamknięcia żaluzji typu rurkowego. </w:t>
            </w:r>
          </w:p>
        </w:tc>
      </w:tr>
      <w:tr w:rsidR="0042191B" w14:paraId="2272DBD4" w14:textId="01A50056" w:rsidTr="0042191B">
        <w:tc>
          <w:tcPr>
            <w:tcW w:w="550" w:type="dxa"/>
            <w:vAlign w:val="center"/>
          </w:tcPr>
          <w:p w14:paraId="220EB9D0" w14:textId="40950991" w:rsidR="0042191B" w:rsidRDefault="0042191B" w:rsidP="0061384F">
            <w:pPr>
              <w:jc w:val="center"/>
            </w:pPr>
            <w:r>
              <w:t>6</w:t>
            </w:r>
          </w:p>
        </w:tc>
        <w:tc>
          <w:tcPr>
            <w:tcW w:w="13337" w:type="dxa"/>
          </w:tcPr>
          <w:p w14:paraId="29FB22CD" w14:textId="3B3CF030" w:rsidR="0042191B" w:rsidRDefault="0042191B" w:rsidP="0061384F">
            <w:pPr>
              <w:jc w:val="both"/>
            </w:pPr>
            <w:r w:rsidRPr="001D23AF">
              <w:rPr>
                <w:rFonts w:cstheme="minorHAnsi"/>
                <w:color w:val="000000" w:themeColor="text1"/>
              </w:rPr>
              <w:t>Pojazd posiada oświetlenie pola pracy wokół samochodu zapewniające oświetlenie w</w:t>
            </w:r>
            <w:r>
              <w:rPr>
                <w:rFonts w:cstheme="minorHAnsi"/>
                <w:color w:val="000000" w:themeColor="text1"/>
              </w:rPr>
              <w:t> </w:t>
            </w:r>
            <w:r w:rsidRPr="001D23AF">
              <w:rPr>
                <w:rFonts w:cstheme="minorHAnsi"/>
                <w:color w:val="000000" w:themeColor="text1"/>
              </w:rPr>
              <w:t>warunkach słabej widoczności</w:t>
            </w:r>
            <w:r>
              <w:rPr>
                <w:rFonts w:cstheme="minorHAnsi"/>
                <w:color w:val="000000" w:themeColor="text1"/>
              </w:rPr>
              <w:t>.</w:t>
            </w:r>
            <w:r w:rsidR="003C763F">
              <w:rPr>
                <w:rFonts w:cstheme="minorHAnsi"/>
                <w:color w:val="000000" w:themeColor="text1"/>
              </w:rPr>
              <w:t xml:space="preserve"> </w:t>
            </w:r>
            <w:r w:rsidRPr="001D23AF">
              <w:rPr>
                <w:rFonts w:cstheme="minorHAnsi"/>
                <w:color w:val="000000" w:themeColor="text1"/>
              </w:rPr>
              <w:t>Oświetlenie uruchamiane w kabinie kierowcy</w:t>
            </w:r>
            <w:r w:rsidR="003C763F">
              <w:rPr>
                <w:rFonts w:cstheme="minorHAnsi"/>
                <w:color w:val="000000" w:themeColor="text1"/>
              </w:rPr>
              <w:t xml:space="preserve"> i z panelu autopompy.</w:t>
            </w:r>
          </w:p>
        </w:tc>
      </w:tr>
      <w:tr w:rsidR="0042191B" w14:paraId="7B656C8D" w14:textId="0DF18B51" w:rsidTr="0042191B">
        <w:tc>
          <w:tcPr>
            <w:tcW w:w="550" w:type="dxa"/>
            <w:vAlign w:val="center"/>
          </w:tcPr>
          <w:p w14:paraId="2B682730" w14:textId="309CDC97" w:rsidR="0042191B" w:rsidRDefault="0042191B" w:rsidP="0061384F">
            <w:pPr>
              <w:jc w:val="center"/>
            </w:pPr>
            <w:r>
              <w:t>7</w:t>
            </w:r>
          </w:p>
        </w:tc>
        <w:tc>
          <w:tcPr>
            <w:tcW w:w="13337" w:type="dxa"/>
          </w:tcPr>
          <w:p w14:paraId="55B427BD" w14:textId="3A4C2B11" w:rsidR="0042191B" w:rsidRDefault="0042191B" w:rsidP="00BE7266">
            <w:pPr>
              <w:jc w:val="both"/>
            </w:pPr>
            <w:r w:rsidRPr="001D23AF">
              <w:rPr>
                <w:rFonts w:cstheme="minorHAnsi"/>
                <w:color w:val="000000" w:themeColor="text1"/>
              </w:rPr>
              <w:t>Szuflady i wysuwane tace automatycznie blokują się w pozycji zamkniętej i całkowicie otwartej oraz posiadają zabezpieczenie przed całkowitym wyciągnięciem (wypadnięcie z</w:t>
            </w:r>
            <w:r>
              <w:rPr>
                <w:rFonts w:cstheme="minorHAnsi"/>
                <w:color w:val="000000" w:themeColor="text1"/>
              </w:rPr>
              <w:t> </w:t>
            </w:r>
            <w:r w:rsidRPr="001D23AF">
              <w:rPr>
                <w:rFonts w:cstheme="minorHAnsi"/>
                <w:color w:val="000000" w:themeColor="text1"/>
              </w:rPr>
              <w:t xml:space="preserve">prowadnic). </w:t>
            </w:r>
          </w:p>
        </w:tc>
      </w:tr>
      <w:tr w:rsidR="0042191B" w14:paraId="13739E34" w14:textId="38186943" w:rsidTr="0042191B">
        <w:tc>
          <w:tcPr>
            <w:tcW w:w="550" w:type="dxa"/>
            <w:vAlign w:val="center"/>
          </w:tcPr>
          <w:p w14:paraId="1F6A754B" w14:textId="2C04724D" w:rsidR="0042191B" w:rsidRDefault="0042191B" w:rsidP="009E7B21">
            <w:pPr>
              <w:jc w:val="center"/>
            </w:pPr>
            <w:r>
              <w:t>8</w:t>
            </w:r>
          </w:p>
        </w:tc>
        <w:tc>
          <w:tcPr>
            <w:tcW w:w="13337" w:type="dxa"/>
          </w:tcPr>
          <w:p w14:paraId="52229324" w14:textId="0545C147" w:rsidR="0042191B" w:rsidRPr="001D23AF" w:rsidRDefault="0042191B" w:rsidP="009E7B21">
            <w:pPr>
              <w:jc w:val="both"/>
              <w:rPr>
                <w:rFonts w:cstheme="minorHAnsi"/>
                <w:color w:val="000000" w:themeColor="text1"/>
              </w:rPr>
            </w:pPr>
            <w:r w:rsidRPr="001D23AF">
              <w:rPr>
                <w:rFonts w:cstheme="minorHAnsi"/>
                <w:color w:val="000000" w:themeColor="text1"/>
              </w:rPr>
              <w:t xml:space="preserve">Szuflady i tace wystające w pozycji otwartej powyżej 250 mm poza obrys pojazdu posiadają oznakowanie ostrzegawcze. </w:t>
            </w:r>
          </w:p>
        </w:tc>
      </w:tr>
      <w:tr w:rsidR="0042191B" w14:paraId="1CDA4694" w14:textId="231B4122" w:rsidTr="0042191B">
        <w:tc>
          <w:tcPr>
            <w:tcW w:w="550" w:type="dxa"/>
            <w:vAlign w:val="center"/>
          </w:tcPr>
          <w:p w14:paraId="020BCC4F" w14:textId="41A1AC8B" w:rsidR="0042191B" w:rsidRDefault="0042191B" w:rsidP="009E7B21">
            <w:pPr>
              <w:jc w:val="center"/>
            </w:pPr>
            <w:r>
              <w:t>9</w:t>
            </w:r>
          </w:p>
        </w:tc>
        <w:tc>
          <w:tcPr>
            <w:tcW w:w="13337" w:type="dxa"/>
          </w:tcPr>
          <w:p w14:paraId="19A9A98D" w14:textId="60147E75" w:rsidR="0042191B" w:rsidRPr="001D23AF" w:rsidRDefault="0042191B" w:rsidP="009E7B21">
            <w:pPr>
              <w:jc w:val="both"/>
              <w:rPr>
                <w:rFonts w:cstheme="minorHAnsi"/>
                <w:color w:val="000000" w:themeColor="text1"/>
              </w:rPr>
            </w:pPr>
            <w:r w:rsidRPr="001D23AF">
              <w:rPr>
                <w:rFonts w:cstheme="minorHAnsi"/>
                <w:color w:val="000000" w:themeColor="text1"/>
              </w:rPr>
              <w:t xml:space="preserve">Uchwyty, klamki wszystkich urządzeń samochodu, drzwi żaluzjowych, szuflad, tac, są tak skonstruowane, aby umożliwiały ich obsługę w rękawicach. </w:t>
            </w:r>
          </w:p>
        </w:tc>
      </w:tr>
      <w:tr w:rsidR="0042191B" w14:paraId="5FDA83E3" w14:textId="7627578E" w:rsidTr="0042191B">
        <w:tc>
          <w:tcPr>
            <w:tcW w:w="550" w:type="dxa"/>
            <w:vAlign w:val="center"/>
          </w:tcPr>
          <w:p w14:paraId="3BED3A9F" w14:textId="77777777" w:rsidR="0042191B" w:rsidRDefault="0042191B" w:rsidP="009E7B21">
            <w:pPr>
              <w:jc w:val="center"/>
            </w:pPr>
          </w:p>
        </w:tc>
        <w:tc>
          <w:tcPr>
            <w:tcW w:w="13337" w:type="dxa"/>
          </w:tcPr>
          <w:p w14:paraId="16EEBD22" w14:textId="154640A2" w:rsidR="0042191B" w:rsidRPr="001D23AF" w:rsidRDefault="0042191B" w:rsidP="009E7B21">
            <w:pPr>
              <w:jc w:val="both"/>
              <w:rPr>
                <w:rFonts w:cstheme="minorHAnsi"/>
                <w:color w:val="000000" w:themeColor="text1"/>
              </w:rPr>
            </w:pPr>
            <w:r>
              <w:rPr>
                <w:rFonts w:cstheme="minorHAnsi"/>
                <w:color w:val="000000" w:themeColor="text1"/>
              </w:rPr>
              <w:t xml:space="preserve">Wyprowadzenie złącza pneumatycznego z tyłu pojazdu zakończonego szybkozłączem. </w:t>
            </w:r>
          </w:p>
        </w:tc>
      </w:tr>
      <w:tr w:rsidR="0042191B" w14:paraId="0F7072BE" w14:textId="67554CB0" w:rsidTr="0042191B">
        <w:tc>
          <w:tcPr>
            <w:tcW w:w="550" w:type="dxa"/>
            <w:vAlign w:val="center"/>
          </w:tcPr>
          <w:p w14:paraId="0C415DDE" w14:textId="2EE20DBC" w:rsidR="0042191B" w:rsidRDefault="0042191B" w:rsidP="009E7B21">
            <w:pPr>
              <w:jc w:val="center"/>
            </w:pPr>
            <w:r>
              <w:t>10</w:t>
            </w:r>
          </w:p>
        </w:tc>
        <w:tc>
          <w:tcPr>
            <w:tcW w:w="13337" w:type="dxa"/>
          </w:tcPr>
          <w:p w14:paraId="42BAB2F7" w14:textId="0D443B27" w:rsidR="0042191B" w:rsidRPr="001D23AF" w:rsidRDefault="0042191B" w:rsidP="009E7B21">
            <w:pPr>
              <w:jc w:val="both"/>
              <w:rPr>
                <w:rFonts w:cstheme="minorHAnsi"/>
                <w:color w:val="000000" w:themeColor="text1"/>
              </w:rPr>
            </w:pPr>
            <w:r w:rsidRPr="001D23AF">
              <w:rPr>
                <w:rFonts w:cstheme="minorHAnsi"/>
                <w:color w:val="000000" w:themeColor="text1"/>
              </w:rPr>
              <w:t xml:space="preserve">Konstrukcja skrytek zapewniająca odprowadzenie wody z ich wnętrza. </w:t>
            </w:r>
          </w:p>
        </w:tc>
      </w:tr>
      <w:tr w:rsidR="0042191B" w14:paraId="6448072D" w14:textId="76997CE4" w:rsidTr="0042191B">
        <w:tc>
          <w:tcPr>
            <w:tcW w:w="550" w:type="dxa"/>
            <w:vAlign w:val="center"/>
          </w:tcPr>
          <w:p w14:paraId="0DC0D916" w14:textId="72495D8B" w:rsidR="0042191B" w:rsidRDefault="0042191B" w:rsidP="009E7B21">
            <w:pPr>
              <w:jc w:val="center"/>
            </w:pPr>
            <w:r>
              <w:t>11</w:t>
            </w:r>
          </w:p>
        </w:tc>
        <w:tc>
          <w:tcPr>
            <w:tcW w:w="13337" w:type="dxa"/>
          </w:tcPr>
          <w:p w14:paraId="3A54DA50" w14:textId="0D9E092F" w:rsidR="0042191B" w:rsidRPr="001D23AF" w:rsidRDefault="0042191B" w:rsidP="009E7B21">
            <w:pPr>
              <w:jc w:val="both"/>
              <w:rPr>
                <w:rFonts w:cstheme="minorHAnsi"/>
                <w:color w:val="000000" w:themeColor="text1"/>
              </w:rPr>
            </w:pPr>
            <w:r w:rsidRPr="001D23AF">
              <w:rPr>
                <w:rFonts w:cstheme="minorHAnsi"/>
                <w:color w:val="000000" w:themeColor="text1"/>
              </w:rPr>
              <w:t xml:space="preserve">Powierzchnie platform, podestu roboczego i podłogi kabiny w wykonaniu antypoślizgowym. </w:t>
            </w:r>
          </w:p>
        </w:tc>
      </w:tr>
      <w:tr w:rsidR="0042191B" w14:paraId="06ADFA3F" w14:textId="6539C19D" w:rsidTr="0042191B">
        <w:tc>
          <w:tcPr>
            <w:tcW w:w="550" w:type="dxa"/>
            <w:vAlign w:val="center"/>
          </w:tcPr>
          <w:p w14:paraId="31BEC7ED" w14:textId="3E0D08F3" w:rsidR="0042191B" w:rsidRDefault="0042191B" w:rsidP="009E7B21">
            <w:pPr>
              <w:jc w:val="center"/>
            </w:pPr>
            <w:r>
              <w:t>12</w:t>
            </w:r>
          </w:p>
        </w:tc>
        <w:tc>
          <w:tcPr>
            <w:tcW w:w="13337" w:type="dxa"/>
          </w:tcPr>
          <w:p w14:paraId="7F0890F5" w14:textId="2D15CAC2" w:rsidR="0042191B" w:rsidRPr="001D23AF" w:rsidRDefault="0042191B" w:rsidP="004F41F3">
            <w:pPr>
              <w:jc w:val="both"/>
              <w:rPr>
                <w:rFonts w:cstheme="minorHAnsi"/>
                <w:color w:val="000000" w:themeColor="text1"/>
              </w:rPr>
            </w:pPr>
            <w:r w:rsidRPr="004F41F3">
              <w:rPr>
                <w:rFonts w:cstheme="minorHAnsi"/>
                <w:color w:val="000000" w:themeColor="text1"/>
              </w:rPr>
              <w:t>Zbiornik wody o pojemności</w:t>
            </w:r>
            <w:r>
              <w:rPr>
                <w:rFonts w:cstheme="minorHAnsi"/>
                <w:color w:val="000000" w:themeColor="text1"/>
              </w:rPr>
              <w:t xml:space="preserve"> </w:t>
            </w:r>
            <w:r w:rsidRPr="002903E7">
              <w:rPr>
                <w:rFonts w:cstheme="minorHAnsi"/>
              </w:rPr>
              <w:t xml:space="preserve">5- 6 tyś. litrów (±3%) wykonany </w:t>
            </w:r>
            <w:r w:rsidRPr="004F41F3">
              <w:rPr>
                <w:rFonts w:cstheme="minorHAnsi"/>
                <w:color w:val="000000" w:themeColor="text1"/>
              </w:rPr>
              <w:t>z materiałów kompozytowych. Zbiornik musi być wyposażony w oprzyrządowanie umożliwiające jego bezpieczną eksploatację, z</w:t>
            </w:r>
            <w:r>
              <w:rPr>
                <w:rFonts w:cstheme="minorHAnsi"/>
                <w:color w:val="000000" w:themeColor="text1"/>
              </w:rPr>
              <w:t> </w:t>
            </w:r>
            <w:r w:rsidRPr="004F41F3">
              <w:rPr>
                <w:rFonts w:cstheme="minorHAnsi"/>
                <w:color w:val="000000" w:themeColor="text1"/>
              </w:rPr>
              <w:t>układem zabezpieczającym przed wypływem wody w czasie jazdy. Zbiornik powinien być wyposażony w falochrony i posiadać właz rewizyjny.</w:t>
            </w:r>
          </w:p>
        </w:tc>
      </w:tr>
      <w:tr w:rsidR="0042191B" w14:paraId="240B9528" w14:textId="3DAED920" w:rsidTr="0042191B">
        <w:tc>
          <w:tcPr>
            <w:tcW w:w="550" w:type="dxa"/>
            <w:vAlign w:val="center"/>
          </w:tcPr>
          <w:p w14:paraId="2D58F2DE" w14:textId="33C955BF" w:rsidR="0042191B" w:rsidRDefault="0042191B" w:rsidP="009E7B21">
            <w:pPr>
              <w:jc w:val="center"/>
            </w:pPr>
            <w:r>
              <w:t>14</w:t>
            </w:r>
          </w:p>
        </w:tc>
        <w:tc>
          <w:tcPr>
            <w:tcW w:w="13337" w:type="dxa"/>
          </w:tcPr>
          <w:p w14:paraId="4869F5E8" w14:textId="14992FBE" w:rsidR="0042191B" w:rsidRPr="00B60F3F" w:rsidRDefault="0042191B" w:rsidP="004F41F3">
            <w:pPr>
              <w:jc w:val="both"/>
              <w:rPr>
                <w:rFonts w:cstheme="minorHAnsi"/>
                <w:color w:val="000000" w:themeColor="text1"/>
              </w:rPr>
            </w:pPr>
            <w:r w:rsidRPr="00B60F3F">
              <w:rPr>
                <w:rFonts w:cstheme="minorHAnsi"/>
                <w:color w:val="000000" w:themeColor="text1"/>
              </w:rPr>
              <w:t>Zbiornik wody wyposażony w 2 nasady 75 ( po 1 z każdej strony tylnej części pojazdu ) z zaworami zwrotnymi do napełniania z  hydrantu (wlot do napełniania posiada konstrukcję zabezpieczającą przed swobodnym wypływem wody ze zbiornika tym wylotem) oraz automatyczny zawór zabezpieczający przed przepełnieniem zbiornika z możliwością przełączenia na pracę ręczną.</w:t>
            </w:r>
          </w:p>
        </w:tc>
      </w:tr>
      <w:tr w:rsidR="0042191B" w14:paraId="7380726C" w14:textId="75A8708D" w:rsidTr="0042191B">
        <w:tc>
          <w:tcPr>
            <w:tcW w:w="550" w:type="dxa"/>
            <w:vAlign w:val="center"/>
          </w:tcPr>
          <w:p w14:paraId="5EE7A7F3" w14:textId="565C127C" w:rsidR="0042191B" w:rsidRDefault="0042191B" w:rsidP="009E7B21">
            <w:pPr>
              <w:jc w:val="center"/>
            </w:pPr>
            <w:r>
              <w:t>15</w:t>
            </w:r>
          </w:p>
        </w:tc>
        <w:tc>
          <w:tcPr>
            <w:tcW w:w="13337" w:type="dxa"/>
          </w:tcPr>
          <w:p w14:paraId="3B06EAD3" w14:textId="25D719A2" w:rsidR="0042191B" w:rsidRPr="004921A7" w:rsidRDefault="0042191B" w:rsidP="004921A7">
            <w:pPr>
              <w:jc w:val="both"/>
              <w:rPr>
                <w:rFonts w:cstheme="minorHAnsi"/>
                <w:color w:val="000000" w:themeColor="text1"/>
              </w:rPr>
            </w:pPr>
            <w:r w:rsidRPr="004921A7">
              <w:rPr>
                <w:rFonts w:cstheme="minorHAnsi"/>
                <w:color w:val="000000" w:themeColor="text1"/>
              </w:rPr>
              <w:t xml:space="preserve">Zbiornik środka pianotwórczego o pojemności min. </w:t>
            </w:r>
            <w:r>
              <w:rPr>
                <w:rFonts w:cstheme="minorHAnsi"/>
                <w:color w:val="000000" w:themeColor="text1"/>
              </w:rPr>
              <w:t xml:space="preserve">10 </w:t>
            </w:r>
            <w:r w:rsidRPr="004921A7">
              <w:rPr>
                <w:rFonts w:cstheme="minorHAnsi"/>
                <w:color w:val="000000" w:themeColor="text1"/>
              </w:rPr>
              <w:t>% pojemności zbiornika wody i</w:t>
            </w:r>
            <w:r>
              <w:rPr>
                <w:rFonts w:cstheme="minorHAnsi"/>
                <w:color w:val="000000" w:themeColor="text1"/>
              </w:rPr>
              <w:t> </w:t>
            </w:r>
            <w:r w:rsidRPr="004921A7">
              <w:rPr>
                <w:rFonts w:cstheme="minorHAnsi"/>
                <w:color w:val="000000" w:themeColor="text1"/>
              </w:rPr>
              <w:t xml:space="preserve">nadciśnieniu testowym 20 kPa,  </w:t>
            </w:r>
          </w:p>
          <w:p w14:paraId="136B7181" w14:textId="0DC9AF21" w:rsidR="0042191B" w:rsidRPr="004921A7" w:rsidRDefault="0042191B" w:rsidP="004921A7">
            <w:pPr>
              <w:jc w:val="both"/>
              <w:rPr>
                <w:rFonts w:cstheme="minorHAnsi"/>
                <w:color w:val="000000" w:themeColor="text1"/>
              </w:rPr>
            </w:pPr>
            <w:r>
              <w:rPr>
                <w:rFonts w:cstheme="minorHAnsi"/>
                <w:color w:val="000000" w:themeColor="text1"/>
              </w:rPr>
              <w:t xml:space="preserve">- </w:t>
            </w:r>
            <w:r w:rsidRPr="004921A7">
              <w:rPr>
                <w:rFonts w:cstheme="minorHAnsi"/>
                <w:color w:val="000000" w:themeColor="text1"/>
              </w:rPr>
              <w:t xml:space="preserve">wykonany z materiału kompozytowego odpornego na działanie dopuszczonych do stosowania środków pianotwórczych i modyfikatorów,  </w:t>
            </w:r>
          </w:p>
          <w:p w14:paraId="1BEE14F8" w14:textId="4F266CB5" w:rsidR="0042191B" w:rsidRPr="004921A7" w:rsidRDefault="0042191B" w:rsidP="004921A7">
            <w:pPr>
              <w:jc w:val="both"/>
              <w:rPr>
                <w:rFonts w:cstheme="minorHAnsi"/>
                <w:color w:val="000000" w:themeColor="text1"/>
              </w:rPr>
            </w:pPr>
            <w:r>
              <w:rPr>
                <w:rFonts w:cstheme="minorHAnsi"/>
                <w:color w:val="000000" w:themeColor="text1"/>
              </w:rPr>
              <w:t xml:space="preserve">- </w:t>
            </w:r>
            <w:r w:rsidRPr="004921A7">
              <w:rPr>
                <w:rFonts w:cstheme="minorHAnsi"/>
                <w:color w:val="000000" w:themeColor="text1"/>
              </w:rPr>
              <w:t xml:space="preserve">wyposażony w oprzyrządowanie zapewniające jego bezpieczną eksploatację,  - zintegrowany ze zbiornikiem wody, </w:t>
            </w:r>
          </w:p>
          <w:p w14:paraId="78230B96" w14:textId="3B137AB4" w:rsidR="0042191B" w:rsidRPr="004F41F3" w:rsidRDefault="0042191B" w:rsidP="004921A7">
            <w:pPr>
              <w:jc w:val="both"/>
              <w:rPr>
                <w:rFonts w:cstheme="minorHAnsi"/>
                <w:color w:val="000000" w:themeColor="text1"/>
              </w:rPr>
            </w:pPr>
            <w:r>
              <w:rPr>
                <w:rFonts w:cstheme="minorHAnsi"/>
                <w:color w:val="000000" w:themeColor="text1"/>
              </w:rPr>
              <w:t xml:space="preserve">- </w:t>
            </w:r>
            <w:r w:rsidRPr="004921A7">
              <w:rPr>
                <w:rFonts w:cstheme="minorHAnsi"/>
                <w:color w:val="000000" w:themeColor="text1"/>
              </w:rPr>
              <w:t>napełnianie zbiornika środkiem pianotwórczym możliwe z poziomu terenu i z dachu pojazdu.</w:t>
            </w:r>
          </w:p>
        </w:tc>
      </w:tr>
      <w:tr w:rsidR="0042191B" w14:paraId="5368E50C" w14:textId="058A3212" w:rsidTr="0042191B">
        <w:tc>
          <w:tcPr>
            <w:tcW w:w="550" w:type="dxa"/>
            <w:vAlign w:val="center"/>
          </w:tcPr>
          <w:p w14:paraId="6040AAD7" w14:textId="59814018" w:rsidR="0042191B" w:rsidRDefault="0042191B" w:rsidP="00EF4486">
            <w:pPr>
              <w:jc w:val="center"/>
            </w:pPr>
            <w:r>
              <w:t>16</w:t>
            </w:r>
          </w:p>
        </w:tc>
        <w:tc>
          <w:tcPr>
            <w:tcW w:w="13337" w:type="dxa"/>
          </w:tcPr>
          <w:p w14:paraId="2BE6E195" w14:textId="49F942B6" w:rsidR="0042191B" w:rsidRPr="004921A7" w:rsidRDefault="0042191B" w:rsidP="00EF4486">
            <w:pPr>
              <w:jc w:val="both"/>
              <w:rPr>
                <w:rFonts w:cstheme="minorHAnsi"/>
                <w:color w:val="000000" w:themeColor="text1"/>
              </w:rPr>
            </w:pPr>
            <w:r w:rsidRPr="001D23AF">
              <w:rPr>
                <w:rFonts w:cstheme="minorHAnsi"/>
                <w:color w:val="000000" w:themeColor="text1"/>
              </w:rPr>
              <w:t xml:space="preserve">Autopompa zlokalizowana z tyłu pojazdu w obudowanym przedziale zamykanym drzwiami żaluzjowymi, posiadającym niezależne ogrzewanie i oświetlenie. </w:t>
            </w:r>
          </w:p>
        </w:tc>
      </w:tr>
      <w:tr w:rsidR="0042191B" w14:paraId="5399CAC5" w14:textId="410FD6A5" w:rsidTr="0042191B">
        <w:tc>
          <w:tcPr>
            <w:tcW w:w="550" w:type="dxa"/>
            <w:vAlign w:val="center"/>
          </w:tcPr>
          <w:p w14:paraId="34A6D294" w14:textId="580CF838" w:rsidR="0042191B" w:rsidRDefault="0042191B" w:rsidP="00EF4486">
            <w:pPr>
              <w:jc w:val="center"/>
            </w:pPr>
            <w:r>
              <w:t>17</w:t>
            </w:r>
          </w:p>
        </w:tc>
        <w:tc>
          <w:tcPr>
            <w:tcW w:w="13337" w:type="dxa"/>
          </w:tcPr>
          <w:p w14:paraId="1C3E1927" w14:textId="60AA50B7" w:rsidR="0042191B" w:rsidRPr="0013504A" w:rsidRDefault="0042191B" w:rsidP="0013504A">
            <w:pPr>
              <w:jc w:val="both"/>
              <w:rPr>
                <w:rFonts w:cstheme="minorHAnsi"/>
                <w:color w:val="000000" w:themeColor="text1"/>
              </w:rPr>
            </w:pPr>
            <w:r w:rsidRPr="0013504A">
              <w:rPr>
                <w:rFonts w:cstheme="minorHAnsi"/>
                <w:color w:val="000000" w:themeColor="text1"/>
              </w:rPr>
              <w:t xml:space="preserve">Autopompa dwuzakresowa o wydajności min. </w:t>
            </w:r>
            <w:r>
              <w:rPr>
                <w:rFonts w:cstheme="minorHAnsi"/>
                <w:color w:val="000000" w:themeColor="text1"/>
              </w:rPr>
              <w:t>2400</w:t>
            </w:r>
            <w:r w:rsidRPr="0013504A">
              <w:rPr>
                <w:rFonts w:cstheme="minorHAnsi"/>
                <w:color w:val="000000" w:themeColor="text1"/>
              </w:rPr>
              <w:t xml:space="preserve"> l/min. przy ciśnieniu 0.8 MPa i</w:t>
            </w:r>
            <w:r>
              <w:rPr>
                <w:rFonts w:cstheme="minorHAnsi"/>
                <w:color w:val="000000" w:themeColor="text1"/>
              </w:rPr>
              <w:t> </w:t>
            </w:r>
            <w:r w:rsidRPr="0013504A">
              <w:rPr>
                <w:rFonts w:cstheme="minorHAnsi"/>
                <w:color w:val="000000" w:themeColor="text1"/>
              </w:rPr>
              <w:t xml:space="preserve">głębokości ssania 1.5 m oraz min.  400 l/min. przy ciśnieniu 4 MPa. </w:t>
            </w:r>
          </w:p>
          <w:p w14:paraId="7EE934C1" w14:textId="1557B028" w:rsidR="0042191B" w:rsidRPr="004921A7" w:rsidRDefault="0042191B" w:rsidP="0013504A">
            <w:pPr>
              <w:jc w:val="both"/>
              <w:rPr>
                <w:rFonts w:cstheme="minorHAnsi"/>
                <w:color w:val="000000" w:themeColor="text1"/>
              </w:rPr>
            </w:pPr>
            <w:r w:rsidRPr="0013504A">
              <w:rPr>
                <w:rFonts w:cstheme="minorHAnsi"/>
                <w:color w:val="000000" w:themeColor="text1"/>
              </w:rPr>
              <w:t xml:space="preserve">Autopompa umożliwiająca jednoczesne podawanie środków gaśniczych na stopniu niskiego i wysokiego ciśnienia. </w:t>
            </w:r>
            <w:r w:rsidRPr="001D23AF">
              <w:rPr>
                <w:rFonts w:cstheme="minorHAnsi"/>
                <w:color w:val="000000" w:themeColor="text1"/>
              </w:rPr>
              <w:t xml:space="preserve"> </w:t>
            </w:r>
          </w:p>
        </w:tc>
      </w:tr>
      <w:tr w:rsidR="0042191B" w14:paraId="78DCCC48" w14:textId="6FED10A7" w:rsidTr="0042191B">
        <w:tc>
          <w:tcPr>
            <w:tcW w:w="550" w:type="dxa"/>
            <w:vAlign w:val="center"/>
          </w:tcPr>
          <w:p w14:paraId="1BE7D012" w14:textId="56011DD9" w:rsidR="0042191B" w:rsidRDefault="0042191B" w:rsidP="00EF4486">
            <w:pPr>
              <w:jc w:val="center"/>
            </w:pPr>
            <w:r>
              <w:t>18</w:t>
            </w:r>
          </w:p>
        </w:tc>
        <w:tc>
          <w:tcPr>
            <w:tcW w:w="13337" w:type="dxa"/>
          </w:tcPr>
          <w:p w14:paraId="272606BA" w14:textId="62B28BC3" w:rsidR="0042191B" w:rsidRPr="004921A7" w:rsidRDefault="0042191B" w:rsidP="00EF4486">
            <w:pPr>
              <w:jc w:val="both"/>
              <w:rPr>
                <w:rFonts w:cstheme="minorHAnsi"/>
                <w:color w:val="000000" w:themeColor="text1"/>
              </w:rPr>
            </w:pPr>
            <w:r w:rsidRPr="001D23AF">
              <w:rPr>
                <w:rFonts w:cstheme="minorHAnsi"/>
                <w:color w:val="000000" w:themeColor="text1"/>
              </w:rPr>
              <w:t xml:space="preserve">Układ wodno-pianowy zabudowany w taki sposób, aby parametry autopompy przy zasilaniu ze zbiornika samochodu były nie mniejsze niż przy zasilaniu ze zbiornika zewnętrznego dla głębokości ssania 1,5 m. </w:t>
            </w:r>
          </w:p>
        </w:tc>
      </w:tr>
      <w:tr w:rsidR="0042191B" w14:paraId="0D92B115" w14:textId="50409197" w:rsidTr="0042191B">
        <w:tc>
          <w:tcPr>
            <w:tcW w:w="550" w:type="dxa"/>
            <w:vAlign w:val="center"/>
          </w:tcPr>
          <w:p w14:paraId="44E95F40" w14:textId="36201DA7" w:rsidR="0042191B" w:rsidRDefault="0042191B" w:rsidP="00EF4486">
            <w:pPr>
              <w:jc w:val="center"/>
            </w:pPr>
            <w:r>
              <w:lastRenderedPageBreak/>
              <w:t>19</w:t>
            </w:r>
          </w:p>
        </w:tc>
        <w:tc>
          <w:tcPr>
            <w:tcW w:w="13337" w:type="dxa"/>
          </w:tcPr>
          <w:p w14:paraId="613AA6C5" w14:textId="77777777" w:rsidR="0042191B" w:rsidRDefault="0042191B" w:rsidP="00EF4486">
            <w:pPr>
              <w:jc w:val="both"/>
              <w:rPr>
                <w:rFonts w:cstheme="minorHAnsi"/>
                <w:color w:val="000000" w:themeColor="text1"/>
              </w:rPr>
            </w:pPr>
            <w:r w:rsidRPr="001D23AF">
              <w:rPr>
                <w:rFonts w:cstheme="minorHAnsi"/>
                <w:color w:val="000000" w:themeColor="text1"/>
              </w:rPr>
              <w:t xml:space="preserve">Samochód wyposażony w jedną wysokociśnieniową linię szybkiego natarcia </w:t>
            </w:r>
            <w:r>
              <w:rPr>
                <w:rFonts w:cstheme="minorHAnsi"/>
                <w:color w:val="000000" w:themeColor="text1"/>
              </w:rPr>
              <w:t xml:space="preserve">umieszczoną nad autopompą </w:t>
            </w:r>
            <w:r w:rsidRPr="001D23AF">
              <w:rPr>
                <w:rFonts w:cstheme="minorHAnsi"/>
                <w:color w:val="000000" w:themeColor="text1"/>
              </w:rPr>
              <w:t xml:space="preserve">o długości węża nie mniejszej niż 60 m na zwijadle, zakończoną prądownicą wodno-pianową o </w:t>
            </w:r>
            <w:r>
              <w:rPr>
                <w:rFonts w:cstheme="minorHAnsi"/>
                <w:color w:val="000000" w:themeColor="text1"/>
              </w:rPr>
              <w:t> r</w:t>
            </w:r>
            <w:r w:rsidRPr="001D23AF">
              <w:rPr>
                <w:rFonts w:cstheme="minorHAnsi"/>
                <w:color w:val="000000" w:themeColor="text1"/>
              </w:rPr>
              <w:t>egulowanej wydajności, z możliwością podawania prądu zwartego i rozproszonego</w:t>
            </w:r>
            <w:r>
              <w:rPr>
                <w:rFonts w:cstheme="minorHAnsi"/>
                <w:color w:val="000000" w:themeColor="text1"/>
              </w:rPr>
              <w:t>.</w:t>
            </w:r>
            <w:r w:rsidRPr="001D23AF">
              <w:rPr>
                <w:rFonts w:cstheme="minorHAnsi"/>
                <w:color w:val="000000" w:themeColor="text1"/>
              </w:rPr>
              <w:t xml:space="preserve">  </w:t>
            </w:r>
          </w:p>
          <w:p w14:paraId="47F7EED8" w14:textId="54E17E04" w:rsidR="0042191B" w:rsidRPr="004921A7" w:rsidRDefault="0042191B" w:rsidP="00EF4486">
            <w:pPr>
              <w:jc w:val="both"/>
              <w:rPr>
                <w:rFonts w:cstheme="minorHAnsi"/>
                <w:color w:val="000000" w:themeColor="text1"/>
              </w:rPr>
            </w:pPr>
            <w:r>
              <w:rPr>
                <w:rFonts w:cstheme="minorHAnsi"/>
                <w:color w:val="000000" w:themeColor="text1"/>
              </w:rPr>
              <w:t>Pod linią szybkiego natarcia dodatkowa „wanna” wychwytowa na nieczystości umożliwiająca szybkie opróżnienie po jej wysunięciu.</w:t>
            </w:r>
          </w:p>
        </w:tc>
      </w:tr>
      <w:tr w:rsidR="0042191B" w14:paraId="25A303AE" w14:textId="24D89149" w:rsidTr="0042191B">
        <w:tc>
          <w:tcPr>
            <w:tcW w:w="550" w:type="dxa"/>
            <w:vAlign w:val="center"/>
          </w:tcPr>
          <w:p w14:paraId="0B5CF2A6" w14:textId="0913901C" w:rsidR="0042191B" w:rsidRDefault="0042191B" w:rsidP="00EF4486">
            <w:pPr>
              <w:jc w:val="center"/>
            </w:pPr>
            <w:r>
              <w:t>20</w:t>
            </w:r>
          </w:p>
        </w:tc>
        <w:tc>
          <w:tcPr>
            <w:tcW w:w="13337" w:type="dxa"/>
          </w:tcPr>
          <w:p w14:paraId="07D586DA" w14:textId="66EE342B" w:rsidR="0042191B" w:rsidRPr="004921A7" w:rsidRDefault="0042191B" w:rsidP="00EF4486">
            <w:pPr>
              <w:jc w:val="both"/>
              <w:rPr>
                <w:rFonts w:cstheme="minorHAnsi"/>
                <w:color w:val="000000" w:themeColor="text1"/>
              </w:rPr>
            </w:pPr>
            <w:r>
              <w:rPr>
                <w:rFonts w:cstheme="minorHAnsi"/>
                <w:color w:val="000000" w:themeColor="text1"/>
              </w:rPr>
              <w:t>Prądownica wodno-pianowa szybkiego natarcia z możliwością szybkiego podłączenia lancy kominowej tzw. szybkozłącze.</w:t>
            </w:r>
          </w:p>
        </w:tc>
      </w:tr>
      <w:tr w:rsidR="0042191B" w14:paraId="21BB39CF" w14:textId="3B41063E" w:rsidTr="0042191B">
        <w:tc>
          <w:tcPr>
            <w:tcW w:w="550" w:type="dxa"/>
            <w:vAlign w:val="center"/>
          </w:tcPr>
          <w:p w14:paraId="2356AC90" w14:textId="747A0CE5" w:rsidR="0042191B" w:rsidRDefault="0042191B" w:rsidP="00EF4486">
            <w:pPr>
              <w:jc w:val="center"/>
            </w:pPr>
            <w:r>
              <w:t>21</w:t>
            </w:r>
          </w:p>
        </w:tc>
        <w:tc>
          <w:tcPr>
            <w:tcW w:w="13337" w:type="dxa"/>
          </w:tcPr>
          <w:p w14:paraId="4F26E20F" w14:textId="68F6FB20" w:rsidR="0042191B" w:rsidRDefault="0042191B" w:rsidP="00EF4486">
            <w:pPr>
              <w:jc w:val="both"/>
              <w:rPr>
                <w:rFonts w:cstheme="minorHAnsi"/>
                <w:color w:val="000000" w:themeColor="text1"/>
              </w:rPr>
            </w:pPr>
            <w:r w:rsidRPr="004F4A7C">
              <w:rPr>
                <w:rFonts w:cstheme="minorHAnsi"/>
                <w:color w:val="000000" w:themeColor="text1"/>
              </w:rPr>
              <w:t>Linia szybkiego natarcia umożliwia podawanie wody lub piany bez względu na stopień rozwinięcia węża. Zwijadło wyposażone w hamulec bębna, napęd elektryczny oraz korbę umożliwiającą zwijanie. Linia szybkiego natarcia z systemem pneumatycznego przedmuchiwania zwijadła.</w:t>
            </w:r>
          </w:p>
        </w:tc>
      </w:tr>
      <w:tr w:rsidR="0042191B" w14:paraId="5261855F" w14:textId="50FB38DF" w:rsidTr="0042191B">
        <w:tc>
          <w:tcPr>
            <w:tcW w:w="550" w:type="dxa"/>
            <w:vAlign w:val="center"/>
          </w:tcPr>
          <w:p w14:paraId="1BD44DB0" w14:textId="56EBB4B5" w:rsidR="0042191B" w:rsidRDefault="0042191B" w:rsidP="00EF4486">
            <w:pPr>
              <w:jc w:val="center"/>
            </w:pPr>
            <w:r>
              <w:t>22</w:t>
            </w:r>
          </w:p>
        </w:tc>
        <w:tc>
          <w:tcPr>
            <w:tcW w:w="13337" w:type="dxa"/>
          </w:tcPr>
          <w:p w14:paraId="3AB52537" w14:textId="52EACC0B" w:rsidR="0042191B" w:rsidRDefault="0042191B" w:rsidP="00EF4486">
            <w:pPr>
              <w:jc w:val="both"/>
              <w:rPr>
                <w:rFonts w:cstheme="minorHAnsi"/>
                <w:color w:val="000000" w:themeColor="text1"/>
              </w:rPr>
            </w:pPr>
            <w:r w:rsidRPr="001D23AF">
              <w:rPr>
                <w:rFonts w:cstheme="minorHAnsi"/>
                <w:color w:val="000000" w:themeColor="text1"/>
              </w:rPr>
              <w:t xml:space="preserve">Autopompa umożliwiająca podanie wody i wodnego roztworu środka pianotwórczego do min. </w:t>
            </w:r>
            <w:r>
              <w:rPr>
                <w:rFonts w:cstheme="minorHAnsi"/>
                <w:color w:val="000000" w:themeColor="text1"/>
              </w:rPr>
              <w:t>4</w:t>
            </w:r>
            <w:r w:rsidRPr="001D23AF">
              <w:rPr>
                <w:rFonts w:cstheme="minorHAnsi"/>
                <w:color w:val="000000" w:themeColor="text1"/>
              </w:rPr>
              <w:t xml:space="preserve"> nasad tłocznych, </w:t>
            </w:r>
            <w:r>
              <w:rPr>
                <w:rFonts w:cstheme="minorHAnsi"/>
                <w:color w:val="000000" w:themeColor="text1"/>
              </w:rPr>
              <w:t>2</w:t>
            </w:r>
            <w:r w:rsidRPr="001D23AF">
              <w:rPr>
                <w:rFonts w:cstheme="minorHAnsi"/>
                <w:color w:val="000000" w:themeColor="text1"/>
              </w:rPr>
              <w:t xml:space="preserve"> z </w:t>
            </w:r>
            <w:r>
              <w:rPr>
                <w:rFonts w:cstheme="minorHAnsi"/>
                <w:color w:val="000000" w:themeColor="text1"/>
              </w:rPr>
              <w:t>prawej i 2 z lewej</w:t>
            </w:r>
            <w:r w:rsidRPr="001D23AF">
              <w:rPr>
                <w:rFonts w:cstheme="minorHAnsi"/>
                <w:color w:val="000000" w:themeColor="text1"/>
              </w:rPr>
              <w:t xml:space="preserve"> strony, zlokalizowanych w tylnej części nadwozia,</w:t>
            </w:r>
            <w:r>
              <w:rPr>
                <w:rFonts w:cstheme="minorHAnsi"/>
                <w:color w:val="000000" w:themeColor="text1"/>
              </w:rPr>
              <w:t xml:space="preserve"> nasady tłocznej wyprowadzonej z przodu pojazdu,</w:t>
            </w:r>
            <w:r w:rsidRPr="001D23AF">
              <w:rPr>
                <w:rFonts w:cstheme="minorHAnsi"/>
                <w:color w:val="000000" w:themeColor="text1"/>
              </w:rPr>
              <w:t xml:space="preserve"> wysokociśnieniowej linii szybkiego natarcia i działka wodno-pianowego oraz instalacji zraszaczowej.</w:t>
            </w:r>
          </w:p>
        </w:tc>
      </w:tr>
      <w:tr w:rsidR="0042191B" w14:paraId="13F04A06" w14:textId="56423DEC" w:rsidTr="0042191B">
        <w:tc>
          <w:tcPr>
            <w:tcW w:w="550" w:type="dxa"/>
            <w:vAlign w:val="center"/>
          </w:tcPr>
          <w:p w14:paraId="2A588E61" w14:textId="40E26D5B" w:rsidR="0042191B" w:rsidRDefault="0042191B" w:rsidP="00163286">
            <w:pPr>
              <w:jc w:val="center"/>
            </w:pPr>
            <w:r>
              <w:t>24</w:t>
            </w:r>
          </w:p>
        </w:tc>
        <w:tc>
          <w:tcPr>
            <w:tcW w:w="13337" w:type="dxa"/>
          </w:tcPr>
          <w:p w14:paraId="225AE42D" w14:textId="64AB11DE" w:rsidR="0042191B" w:rsidRDefault="0042191B" w:rsidP="00163286">
            <w:pPr>
              <w:jc w:val="both"/>
              <w:rPr>
                <w:rFonts w:cstheme="minorHAnsi"/>
                <w:color w:val="000000" w:themeColor="text1"/>
              </w:rPr>
            </w:pPr>
            <w:r w:rsidRPr="001D23AF">
              <w:rPr>
                <w:rFonts w:cstheme="minorHAnsi"/>
                <w:color w:val="000000" w:themeColor="text1"/>
              </w:rPr>
              <w:t xml:space="preserve">Autopompa umożliwia podawanie wody do zbiornika samochodu. </w:t>
            </w:r>
          </w:p>
        </w:tc>
      </w:tr>
      <w:tr w:rsidR="0042191B" w14:paraId="24DC301B" w14:textId="5282CC5F" w:rsidTr="0042191B">
        <w:tc>
          <w:tcPr>
            <w:tcW w:w="550" w:type="dxa"/>
            <w:vAlign w:val="center"/>
          </w:tcPr>
          <w:p w14:paraId="1A05FC14" w14:textId="4FFE722C" w:rsidR="0042191B" w:rsidRDefault="0042191B" w:rsidP="00163286">
            <w:pPr>
              <w:jc w:val="center"/>
            </w:pPr>
            <w:r>
              <w:t>25</w:t>
            </w:r>
          </w:p>
        </w:tc>
        <w:tc>
          <w:tcPr>
            <w:tcW w:w="13337" w:type="dxa"/>
          </w:tcPr>
          <w:p w14:paraId="1BF99374" w14:textId="77777777" w:rsidR="0042191B" w:rsidRDefault="0042191B" w:rsidP="00163286">
            <w:pPr>
              <w:jc w:val="both"/>
              <w:rPr>
                <w:rFonts w:cstheme="minorHAnsi"/>
                <w:color w:val="000000" w:themeColor="text1"/>
              </w:rPr>
            </w:pPr>
            <w:r w:rsidRPr="001D23AF">
              <w:rPr>
                <w:rFonts w:cstheme="minorHAnsi"/>
                <w:color w:val="000000" w:themeColor="text1"/>
              </w:rPr>
              <w:t xml:space="preserve">Autopompa wyposażona w urządzenie odpowietrzające umożliwiające zassanie wody: </w:t>
            </w:r>
          </w:p>
          <w:p w14:paraId="1D7CC3F2" w14:textId="77777777" w:rsidR="0042191B" w:rsidRDefault="0042191B" w:rsidP="00163286">
            <w:pPr>
              <w:jc w:val="both"/>
              <w:rPr>
                <w:rFonts w:cstheme="minorHAnsi"/>
                <w:color w:val="000000" w:themeColor="text1"/>
              </w:rPr>
            </w:pPr>
            <w:r w:rsidRPr="001D23AF">
              <w:rPr>
                <w:rFonts w:cstheme="minorHAnsi"/>
                <w:color w:val="000000" w:themeColor="text1"/>
              </w:rPr>
              <w:t xml:space="preserve">- z głębokości 1,5 m w czasie do 30 s,  </w:t>
            </w:r>
          </w:p>
          <w:p w14:paraId="72A4519F" w14:textId="51C569E8" w:rsidR="0042191B" w:rsidRDefault="0042191B" w:rsidP="00163286">
            <w:pPr>
              <w:jc w:val="both"/>
              <w:rPr>
                <w:rFonts w:cstheme="minorHAnsi"/>
                <w:color w:val="000000" w:themeColor="text1"/>
              </w:rPr>
            </w:pPr>
            <w:r w:rsidRPr="001D23AF">
              <w:rPr>
                <w:rFonts w:cstheme="minorHAnsi"/>
                <w:color w:val="000000" w:themeColor="text1"/>
              </w:rPr>
              <w:t xml:space="preserve">- z głębokości 7,5 m w czasie do 60 s. </w:t>
            </w:r>
          </w:p>
        </w:tc>
      </w:tr>
      <w:tr w:rsidR="0042191B" w14:paraId="073C5E77" w14:textId="4D4E29E7" w:rsidTr="0042191B">
        <w:tc>
          <w:tcPr>
            <w:tcW w:w="550" w:type="dxa"/>
            <w:vAlign w:val="center"/>
          </w:tcPr>
          <w:p w14:paraId="374ACE96" w14:textId="09F14AF8" w:rsidR="0042191B" w:rsidRDefault="0042191B" w:rsidP="00163286">
            <w:pPr>
              <w:jc w:val="center"/>
            </w:pPr>
            <w:r>
              <w:t>26</w:t>
            </w:r>
          </w:p>
        </w:tc>
        <w:tc>
          <w:tcPr>
            <w:tcW w:w="13337" w:type="dxa"/>
          </w:tcPr>
          <w:p w14:paraId="4BE40FBB" w14:textId="616F8726" w:rsidR="0042191B" w:rsidRDefault="0042191B" w:rsidP="00163286">
            <w:pPr>
              <w:jc w:val="both"/>
              <w:rPr>
                <w:rFonts w:cstheme="minorHAnsi"/>
                <w:color w:val="000000" w:themeColor="text1"/>
              </w:rPr>
            </w:pPr>
            <w:r w:rsidRPr="001D23AF">
              <w:rPr>
                <w:rFonts w:cstheme="minorHAnsi"/>
                <w:color w:val="000000" w:themeColor="text1"/>
              </w:rPr>
              <w:t>Autopompa wraz z układem wodno- pianowym wyposażona w automatyczny dozownik środka pianotwórczego umożliwiający uzyskanie stężeń min. 3 i 6%, dostosowany do wydajności autopompy. Autopompa wyposażona w system sterowania umożliwiający regulację automatyczną i ręczną ciśnienia pracy</w:t>
            </w:r>
            <w:r>
              <w:rPr>
                <w:rFonts w:cstheme="minorHAnsi"/>
                <w:color w:val="000000" w:themeColor="text1"/>
              </w:rPr>
              <w:t>.</w:t>
            </w:r>
          </w:p>
        </w:tc>
      </w:tr>
      <w:tr w:rsidR="0042191B" w14:paraId="03E2C3B8" w14:textId="1104F616" w:rsidTr="0042191B">
        <w:tc>
          <w:tcPr>
            <w:tcW w:w="550" w:type="dxa"/>
            <w:vAlign w:val="center"/>
          </w:tcPr>
          <w:p w14:paraId="1EB8691A" w14:textId="09292C7A" w:rsidR="0042191B" w:rsidRDefault="0042191B" w:rsidP="00163286">
            <w:pPr>
              <w:jc w:val="center"/>
            </w:pPr>
            <w:r>
              <w:t>27</w:t>
            </w:r>
          </w:p>
        </w:tc>
        <w:tc>
          <w:tcPr>
            <w:tcW w:w="13337" w:type="dxa"/>
          </w:tcPr>
          <w:p w14:paraId="23A4C9E9" w14:textId="0F08909C" w:rsidR="0042191B" w:rsidRDefault="0042191B" w:rsidP="00163286">
            <w:pPr>
              <w:jc w:val="both"/>
              <w:rPr>
                <w:rFonts w:cstheme="minorHAnsi"/>
                <w:color w:val="000000" w:themeColor="text1"/>
              </w:rPr>
            </w:pPr>
            <w:r w:rsidRPr="001D23AF">
              <w:rPr>
                <w:rFonts w:cstheme="minorHAnsi"/>
                <w:color w:val="000000" w:themeColor="text1"/>
              </w:rPr>
              <w:t>Wszystkie elementy układu wodno-pianowego i układu neutralizacji są odporne na korozję i działanie dopuszczonych do stosowania środków pianotwórczych i</w:t>
            </w:r>
            <w:r>
              <w:rPr>
                <w:rFonts w:cstheme="minorHAnsi"/>
                <w:color w:val="000000" w:themeColor="text1"/>
              </w:rPr>
              <w:t> </w:t>
            </w:r>
            <w:r w:rsidRPr="001D23AF">
              <w:rPr>
                <w:rFonts w:cstheme="minorHAnsi"/>
                <w:color w:val="000000" w:themeColor="text1"/>
              </w:rPr>
              <w:t>modyfikatorów.</w:t>
            </w:r>
          </w:p>
        </w:tc>
      </w:tr>
      <w:tr w:rsidR="0042191B" w14:paraId="29CD6D28" w14:textId="0415DBED" w:rsidTr="0042191B">
        <w:tc>
          <w:tcPr>
            <w:tcW w:w="550" w:type="dxa"/>
            <w:vAlign w:val="center"/>
          </w:tcPr>
          <w:p w14:paraId="7A43EB68" w14:textId="78E2E5C3" w:rsidR="0042191B" w:rsidRDefault="0042191B" w:rsidP="00163286">
            <w:pPr>
              <w:jc w:val="center"/>
            </w:pPr>
            <w:r>
              <w:t>28</w:t>
            </w:r>
          </w:p>
        </w:tc>
        <w:tc>
          <w:tcPr>
            <w:tcW w:w="13337" w:type="dxa"/>
          </w:tcPr>
          <w:p w14:paraId="1AAAE986" w14:textId="0E4353D7" w:rsidR="0042191B" w:rsidRDefault="0042191B" w:rsidP="00163286">
            <w:pPr>
              <w:jc w:val="both"/>
              <w:rPr>
                <w:rFonts w:cstheme="minorHAnsi"/>
                <w:color w:val="000000" w:themeColor="text1"/>
              </w:rPr>
            </w:pPr>
            <w:r w:rsidRPr="001D23AF">
              <w:rPr>
                <w:rFonts w:cstheme="minorHAnsi"/>
                <w:color w:val="000000" w:themeColor="text1"/>
              </w:rPr>
              <w:t>Konstrukcja układu wodno-pianowego umożliwia jego całkowite odwodnienie przy użyciu co najwyżej dwóch zaworów.</w:t>
            </w:r>
          </w:p>
        </w:tc>
      </w:tr>
      <w:tr w:rsidR="0042191B" w14:paraId="45E3631C" w14:textId="23B01B55" w:rsidTr="0042191B">
        <w:tc>
          <w:tcPr>
            <w:tcW w:w="550" w:type="dxa"/>
            <w:vAlign w:val="center"/>
          </w:tcPr>
          <w:p w14:paraId="7C6F9D61" w14:textId="04DB87B7" w:rsidR="0042191B" w:rsidRDefault="0042191B" w:rsidP="00163286">
            <w:pPr>
              <w:jc w:val="center"/>
            </w:pPr>
            <w:r>
              <w:t>29</w:t>
            </w:r>
          </w:p>
        </w:tc>
        <w:tc>
          <w:tcPr>
            <w:tcW w:w="13337" w:type="dxa"/>
          </w:tcPr>
          <w:p w14:paraId="40635B11" w14:textId="77777777" w:rsidR="0042191B" w:rsidRPr="00227BBD" w:rsidRDefault="0042191B" w:rsidP="00227BBD">
            <w:pPr>
              <w:jc w:val="both"/>
              <w:rPr>
                <w:rFonts w:cstheme="minorHAnsi"/>
                <w:color w:val="000000" w:themeColor="text1"/>
              </w:rPr>
            </w:pPr>
            <w:r w:rsidRPr="00227BBD">
              <w:rPr>
                <w:rFonts w:cstheme="minorHAnsi"/>
                <w:color w:val="000000" w:themeColor="text1"/>
              </w:rPr>
              <w:t xml:space="preserve">Przedział autopompy wyposażony w system ogrzewania tego samego producenta jak urządzenie w kabinie kierowcy, skutecznie zabezpieczający układ wodno-pianowy przed zamarzaniem w temperaturze do -25°C, działający niezależnie od pracy silnika. </w:t>
            </w:r>
          </w:p>
          <w:p w14:paraId="60F5845A" w14:textId="3EA968F4" w:rsidR="0042191B" w:rsidRDefault="0042191B" w:rsidP="00227BBD">
            <w:pPr>
              <w:jc w:val="both"/>
              <w:rPr>
                <w:rFonts w:cstheme="minorHAnsi"/>
                <w:color w:val="000000" w:themeColor="text1"/>
              </w:rPr>
            </w:pPr>
            <w:r w:rsidRPr="00227BBD">
              <w:rPr>
                <w:rFonts w:cstheme="minorHAnsi"/>
                <w:color w:val="000000" w:themeColor="text1"/>
              </w:rPr>
              <w:t>Dodatkowo autopompa wyposażona w wewnętrzne kanały grzewcze, umożliwiające ogrzewanie z układu chłodzenia silnika pojazdu, z możliwością wyłączenia w okresie letnim (zabezpieczenie przez rozmrożeniem) oraz zapewniającym dogrzanie autopompy do właściwej temperatury pracy jeszcze w trakcie dojazdu do miejsca prowadzenia akcji gaśniczej, przed jej rozpoczęciem (wydłużenie żywotności autopompy).</w:t>
            </w:r>
          </w:p>
        </w:tc>
      </w:tr>
      <w:tr w:rsidR="0042191B" w14:paraId="30A84B27" w14:textId="147A1201" w:rsidTr="0042191B">
        <w:tc>
          <w:tcPr>
            <w:tcW w:w="550" w:type="dxa"/>
            <w:vAlign w:val="center"/>
          </w:tcPr>
          <w:p w14:paraId="5A8A7AC8" w14:textId="081679D0" w:rsidR="0042191B" w:rsidRDefault="0042191B" w:rsidP="00163286">
            <w:pPr>
              <w:jc w:val="center"/>
            </w:pPr>
            <w:r>
              <w:t>30</w:t>
            </w:r>
          </w:p>
        </w:tc>
        <w:tc>
          <w:tcPr>
            <w:tcW w:w="13337" w:type="dxa"/>
          </w:tcPr>
          <w:p w14:paraId="3BB7C047" w14:textId="77777777" w:rsidR="0042191B" w:rsidRPr="00E61B48" w:rsidRDefault="0042191B" w:rsidP="00E61B48">
            <w:pPr>
              <w:jc w:val="both"/>
              <w:rPr>
                <w:rFonts w:cstheme="minorHAnsi"/>
                <w:color w:val="000000" w:themeColor="text1"/>
              </w:rPr>
            </w:pPr>
            <w:r w:rsidRPr="00E61B48">
              <w:rPr>
                <w:rFonts w:cstheme="minorHAnsi"/>
                <w:color w:val="000000" w:themeColor="text1"/>
              </w:rPr>
              <w:t xml:space="preserve">Na wlocie ssawnym pompy zamontowany element zabezpieczający przed </w:t>
            </w:r>
          </w:p>
          <w:p w14:paraId="0D953894" w14:textId="13584547" w:rsidR="0042191B" w:rsidRDefault="0042191B" w:rsidP="00E61B48">
            <w:pPr>
              <w:jc w:val="both"/>
              <w:rPr>
                <w:rFonts w:cstheme="minorHAnsi"/>
                <w:color w:val="000000" w:themeColor="text1"/>
              </w:rPr>
            </w:pPr>
            <w:r w:rsidRPr="00E61B48">
              <w:rPr>
                <w:rFonts w:cstheme="minorHAnsi"/>
                <w:color w:val="000000" w:themeColor="text1"/>
              </w:rPr>
              <w:t>przedostaniem się do pompy zanieczyszczeń stałych zarówno przy ssaniu ze zbiornika zewnętrznego jak i dla zbiornika własnego pojazdu, gwarantujący bezpieczną eksploatację autopompy.</w:t>
            </w:r>
          </w:p>
        </w:tc>
      </w:tr>
      <w:tr w:rsidR="0042191B" w14:paraId="30BEF20B" w14:textId="7138DC54" w:rsidTr="0042191B">
        <w:tc>
          <w:tcPr>
            <w:tcW w:w="550" w:type="dxa"/>
            <w:vAlign w:val="center"/>
          </w:tcPr>
          <w:p w14:paraId="6087AA45" w14:textId="3288B289" w:rsidR="0042191B" w:rsidRDefault="0042191B" w:rsidP="00163286">
            <w:pPr>
              <w:jc w:val="center"/>
            </w:pPr>
            <w:r>
              <w:t>31</w:t>
            </w:r>
          </w:p>
        </w:tc>
        <w:tc>
          <w:tcPr>
            <w:tcW w:w="13337" w:type="dxa"/>
          </w:tcPr>
          <w:p w14:paraId="4F9C0D81" w14:textId="39B00700" w:rsidR="0042191B" w:rsidRDefault="0042191B" w:rsidP="00163286">
            <w:pPr>
              <w:jc w:val="both"/>
              <w:rPr>
                <w:rFonts w:cstheme="minorHAnsi"/>
                <w:color w:val="000000" w:themeColor="text1"/>
              </w:rPr>
            </w:pPr>
            <w:r w:rsidRPr="001D23AF">
              <w:rPr>
                <w:rFonts w:cstheme="minorHAnsi"/>
                <w:color w:val="000000" w:themeColor="text1"/>
              </w:rPr>
              <w:t xml:space="preserve">Pojazd wyposażony w działko wodno-pianowe </w:t>
            </w:r>
            <w:r>
              <w:rPr>
                <w:rFonts w:cstheme="minorHAnsi"/>
                <w:color w:val="000000" w:themeColor="text1"/>
              </w:rPr>
              <w:t>min.</w:t>
            </w:r>
            <w:r w:rsidRPr="001D23AF">
              <w:rPr>
                <w:rFonts w:cstheme="minorHAnsi"/>
                <w:color w:val="000000" w:themeColor="text1"/>
              </w:rPr>
              <w:t>DWP24</w:t>
            </w:r>
            <w:r>
              <w:rPr>
                <w:rFonts w:cstheme="minorHAnsi"/>
                <w:color w:val="000000" w:themeColor="text1"/>
              </w:rPr>
              <w:t xml:space="preserve"> </w:t>
            </w:r>
            <w:r w:rsidRPr="001D23AF">
              <w:rPr>
                <w:rFonts w:cstheme="minorHAnsi"/>
                <w:color w:val="000000" w:themeColor="text1"/>
              </w:rPr>
              <w:t xml:space="preserve">o regulowanej wydajności 800÷3200 l/min, zamontowane na dachu zabudowy, w jej tylnej części. Zakres obrotu działka w płaszczyźnie poziomej wynoszący 360°, a w płaszczyźnie pionowej – od kąta ujemnego limitowanego obrysem pojazdu do co najmniej 65°. </w:t>
            </w:r>
          </w:p>
        </w:tc>
      </w:tr>
      <w:tr w:rsidR="0042191B" w14:paraId="67B8B7BB" w14:textId="3EB12881" w:rsidTr="0042191B">
        <w:tc>
          <w:tcPr>
            <w:tcW w:w="550" w:type="dxa"/>
            <w:vAlign w:val="center"/>
          </w:tcPr>
          <w:p w14:paraId="1F6B9E1A" w14:textId="5ECB8968" w:rsidR="0042191B" w:rsidRDefault="0042191B" w:rsidP="00163286">
            <w:pPr>
              <w:jc w:val="center"/>
            </w:pPr>
            <w:r>
              <w:t>32</w:t>
            </w:r>
          </w:p>
        </w:tc>
        <w:tc>
          <w:tcPr>
            <w:tcW w:w="13337" w:type="dxa"/>
          </w:tcPr>
          <w:p w14:paraId="7E9CFD92" w14:textId="3B748772" w:rsidR="0042191B" w:rsidRDefault="0042191B" w:rsidP="000836A8">
            <w:pPr>
              <w:jc w:val="both"/>
              <w:rPr>
                <w:rFonts w:cstheme="minorHAnsi"/>
                <w:color w:val="000000" w:themeColor="text1"/>
              </w:rPr>
            </w:pPr>
            <w:r w:rsidRPr="000836A8">
              <w:rPr>
                <w:rFonts w:cstheme="minorHAnsi"/>
                <w:color w:val="000000" w:themeColor="text1"/>
              </w:rPr>
              <w:t xml:space="preserve">Maszt oświetleniowy o wysokości min. </w:t>
            </w:r>
            <w:r>
              <w:rPr>
                <w:rFonts w:cstheme="minorHAnsi"/>
                <w:color w:val="000000" w:themeColor="text1"/>
              </w:rPr>
              <w:t>4,</w:t>
            </w:r>
            <w:r w:rsidRPr="000836A8">
              <w:rPr>
                <w:rFonts w:cstheme="minorHAnsi"/>
                <w:color w:val="000000" w:themeColor="text1"/>
              </w:rPr>
              <w:t>5 m, mierzonej od podłoża na którym stoi pojazd do oprawy ustawionych poziomo reflektorów, z możliwością regulacji obrotu o 170º w</w:t>
            </w:r>
            <w:r>
              <w:rPr>
                <w:rFonts w:cstheme="minorHAnsi"/>
                <w:color w:val="000000" w:themeColor="text1"/>
              </w:rPr>
              <w:t> </w:t>
            </w:r>
            <w:r w:rsidRPr="000836A8">
              <w:rPr>
                <w:rFonts w:cstheme="minorHAnsi"/>
                <w:color w:val="000000" w:themeColor="text1"/>
              </w:rPr>
              <w:t>obie strony i pochylania najaśnic z poziomu podłoża, zamontowany na stałe w zabudowie, wysuwany pneumatycznie z najaśnicami LED o mocy strumienia świetlnego 30000</w:t>
            </w:r>
            <w:r>
              <w:rPr>
                <w:rFonts w:cstheme="minorHAnsi"/>
                <w:color w:val="000000" w:themeColor="text1"/>
              </w:rPr>
              <w:t xml:space="preserve"> </w:t>
            </w:r>
            <w:r w:rsidRPr="000836A8">
              <w:rPr>
                <w:rFonts w:cstheme="minorHAnsi"/>
                <w:color w:val="000000" w:themeColor="text1"/>
              </w:rPr>
              <w:t xml:space="preserve">lm, zasilanymi z instalacji elektrycznej samochodu. </w:t>
            </w:r>
          </w:p>
        </w:tc>
      </w:tr>
      <w:tr w:rsidR="0042191B" w14:paraId="28F926B6" w14:textId="5F2794CD" w:rsidTr="0042191B">
        <w:tc>
          <w:tcPr>
            <w:tcW w:w="550" w:type="dxa"/>
            <w:vAlign w:val="center"/>
          </w:tcPr>
          <w:p w14:paraId="57CC4A52" w14:textId="6B82F11D" w:rsidR="0042191B" w:rsidRDefault="0042191B" w:rsidP="003901BC">
            <w:pPr>
              <w:jc w:val="center"/>
            </w:pPr>
            <w:r>
              <w:lastRenderedPageBreak/>
              <w:t>33</w:t>
            </w:r>
          </w:p>
        </w:tc>
        <w:tc>
          <w:tcPr>
            <w:tcW w:w="13337" w:type="dxa"/>
          </w:tcPr>
          <w:p w14:paraId="534C161D" w14:textId="157BB8E4" w:rsidR="0042191B" w:rsidRPr="001D23AF" w:rsidRDefault="0042191B" w:rsidP="003901BC">
            <w:pPr>
              <w:jc w:val="both"/>
              <w:rPr>
                <w:rFonts w:cstheme="minorHAnsi"/>
                <w:color w:val="000000" w:themeColor="text1"/>
              </w:rPr>
            </w:pPr>
            <w:r w:rsidRPr="001D23AF">
              <w:rPr>
                <w:rFonts w:cstheme="minorHAnsi"/>
                <w:color w:val="000000" w:themeColor="text1"/>
              </w:rPr>
              <w:t xml:space="preserve">W pojeździe zamontowane 4 zraszacze zasilane autopompą, sterowane z kabiny kierowcy do ograniczania stref skażeń. Dwa zraszacze z przodu i dwa pomiędzy kołami pojazdu. </w:t>
            </w:r>
          </w:p>
        </w:tc>
      </w:tr>
      <w:tr w:rsidR="0042191B" w14:paraId="114C86F4" w14:textId="79A50452" w:rsidTr="0042191B">
        <w:tc>
          <w:tcPr>
            <w:tcW w:w="550" w:type="dxa"/>
            <w:vAlign w:val="center"/>
          </w:tcPr>
          <w:p w14:paraId="0681C352" w14:textId="309E3B2A" w:rsidR="0042191B" w:rsidRDefault="0042191B" w:rsidP="003901BC">
            <w:pPr>
              <w:jc w:val="center"/>
            </w:pPr>
            <w:r>
              <w:t>34</w:t>
            </w:r>
          </w:p>
        </w:tc>
        <w:tc>
          <w:tcPr>
            <w:tcW w:w="13337" w:type="dxa"/>
          </w:tcPr>
          <w:p w14:paraId="3B2EE679" w14:textId="404FB0A5" w:rsidR="0042191B" w:rsidRPr="001D23AF" w:rsidRDefault="0042191B" w:rsidP="005F75CC">
            <w:pPr>
              <w:rPr>
                <w:rFonts w:cstheme="minorHAnsi"/>
                <w:color w:val="000000" w:themeColor="text1"/>
              </w:rPr>
            </w:pPr>
            <w:r w:rsidRPr="001D23AF">
              <w:rPr>
                <w:rFonts w:cstheme="minorHAnsi"/>
                <w:color w:val="000000" w:themeColor="text1"/>
              </w:rPr>
              <w:t>Pojazd wyposażony w zamontowaną z przodu wciągarkę elektryczną o sile uciągu min. 8t i długości liny min. 2</w:t>
            </w:r>
            <w:r>
              <w:rPr>
                <w:rFonts w:cstheme="minorHAnsi"/>
                <w:color w:val="000000" w:themeColor="text1"/>
              </w:rPr>
              <w:t xml:space="preserve">8 </w:t>
            </w:r>
            <w:r w:rsidRPr="001D23AF">
              <w:rPr>
                <w:rFonts w:cstheme="minorHAnsi"/>
                <w:color w:val="000000" w:themeColor="text1"/>
              </w:rPr>
              <w:t>m. Wciągarka zabezpieczona obudową wykonaną z materiałów kompozytowych.</w:t>
            </w:r>
            <w:r>
              <w:rPr>
                <w:rFonts w:cstheme="minorHAnsi"/>
                <w:color w:val="000000" w:themeColor="text1"/>
              </w:rPr>
              <w:t xml:space="preserve"> Długość przewodu sterującego minimum 3 metry</w:t>
            </w:r>
          </w:p>
        </w:tc>
      </w:tr>
      <w:tr w:rsidR="0042191B" w14:paraId="6F62777D" w14:textId="77777777" w:rsidTr="0042191B">
        <w:tc>
          <w:tcPr>
            <w:tcW w:w="550" w:type="dxa"/>
            <w:vAlign w:val="center"/>
          </w:tcPr>
          <w:p w14:paraId="5E7CFD74" w14:textId="18C8EBAE" w:rsidR="0042191B" w:rsidRDefault="0042191B" w:rsidP="003901BC">
            <w:pPr>
              <w:jc w:val="center"/>
            </w:pPr>
            <w:r>
              <w:t>35</w:t>
            </w:r>
          </w:p>
        </w:tc>
        <w:tc>
          <w:tcPr>
            <w:tcW w:w="13337" w:type="dxa"/>
          </w:tcPr>
          <w:p w14:paraId="1E1E830C" w14:textId="77777777" w:rsidR="0042191B" w:rsidRDefault="0042191B" w:rsidP="005F75CC">
            <w:pPr>
              <w:rPr>
                <w:rFonts w:cstheme="minorHAnsi"/>
                <w:color w:val="000000" w:themeColor="text1"/>
              </w:rPr>
            </w:pPr>
            <w:r>
              <w:rPr>
                <w:rFonts w:cstheme="minorHAnsi"/>
                <w:color w:val="000000" w:themeColor="text1"/>
              </w:rPr>
              <w:t xml:space="preserve">Dodatkowe wyposażenie : </w:t>
            </w:r>
          </w:p>
          <w:p w14:paraId="0C5A0329" w14:textId="77777777" w:rsidR="0042191B" w:rsidRDefault="0042191B" w:rsidP="005F75CC">
            <w:pPr>
              <w:rPr>
                <w:rFonts w:cstheme="minorHAnsi"/>
                <w:color w:val="000000" w:themeColor="text1"/>
              </w:rPr>
            </w:pPr>
            <w:r>
              <w:rPr>
                <w:rFonts w:cstheme="minorHAnsi"/>
                <w:color w:val="000000" w:themeColor="text1"/>
              </w:rPr>
              <w:t>- kącik czystości umieszczony na wysuwanej tacy wraz z przewodem na sprężone powietrze.</w:t>
            </w:r>
          </w:p>
          <w:p w14:paraId="031BA029" w14:textId="31317B97" w:rsidR="0042191B" w:rsidRDefault="0042191B" w:rsidP="005F75CC">
            <w:pPr>
              <w:rPr>
                <w:rFonts w:cstheme="minorHAnsi"/>
                <w:color w:val="000000" w:themeColor="text1"/>
              </w:rPr>
            </w:pPr>
            <w:r>
              <w:rPr>
                <w:rFonts w:cstheme="minorHAnsi"/>
                <w:color w:val="000000" w:themeColor="text1"/>
              </w:rPr>
              <w:t>- dodatkowa przetwornica prądu 230 V w zabudowie.</w:t>
            </w:r>
          </w:p>
          <w:p w14:paraId="089C313E" w14:textId="6B19B9C3" w:rsidR="0042191B" w:rsidRDefault="0042191B" w:rsidP="005F75CC">
            <w:pPr>
              <w:rPr>
                <w:rFonts w:cstheme="minorHAnsi"/>
                <w:color w:val="000000" w:themeColor="text1"/>
              </w:rPr>
            </w:pPr>
            <w:r>
              <w:rPr>
                <w:rFonts w:cstheme="minorHAnsi"/>
                <w:color w:val="000000" w:themeColor="text1"/>
              </w:rPr>
              <w:t xml:space="preserve">- hak kulowy wraz z instalacją 12 V </w:t>
            </w:r>
          </w:p>
          <w:p w14:paraId="59B0CD05" w14:textId="729924D8" w:rsidR="0042191B" w:rsidRDefault="0042191B" w:rsidP="005F75CC">
            <w:pPr>
              <w:rPr>
                <w:rFonts w:cstheme="minorHAnsi"/>
                <w:color w:val="000000" w:themeColor="text1"/>
              </w:rPr>
            </w:pPr>
            <w:r>
              <w:rPr>
                <w:rFonts w:cstheme="minorHAnsi"/>
                <w:color w:val="000000" w:themeColor="text1"/>
              </w:rPr>
              <w:t>- tablet zamontowany na podszybiu po stronie dowódcy.</w:t>
            </w:r>
          </w:p>
          <w:p w14:paraId="7C143BE8" w14:textId="42E736BF" w:rsidR="0042191B" w:rsidRPr="001D23AF" w:rsidRDefault="0042191B" w:rsidP="005F75CC">
            <w:pPr>
              <w:rPr>
                <w:rFonts w:cstheme="minorHAnsi"/>
                <w:color w:val="000000" w:themeColor="text1"/>
              </w:rPr>
            </w:pPr>
            <w:r>
              <w:rPr>
                <w:rFonts w:cstheme="minorHAnsi"/>
                <w:color w:val="000000" w:themeColor="text1"/>
              </w:rPr>
              <w:t>- dodatkowa szuflada wysuwna pod pilarki (miejsce montażu do uzgodnienia)</w:t>
            </w:r>
          </w:p>
        </w:tc>
      </w:tr>
    </w:tbl>
    <w:p w14:paraId="49D5825D" w14:textId="2F207FF8" w:rsidR="00630BD7" w:rsidRDefault="00630BD7" w:rsidP="00617AD0"/>
    <w:tbl>
      <w:tblPr>
        <w:tblStyle w:val="Tabela-Siatka"/>
        <w:tblW w:w="0" w:type="auto"/>
        <w:tblLook w:val="04A0" w:firstRow="1" w:lastRow="0" w:firstColumn="1" w:lastColumn="0" w:noHBand="0" w:noVBand="1"/>
      </w:tblPr>
      <w:tblGrid>
        <w:gridCol w:w="549"/>
        <w:gridCol w:w="13338"/>
      </w:tblGrid>
      <w:tr w:rsidR="0042191B" w14:paraId="6AFC0E84" w14:textId="568BEC62" w:rsidTr="0042191B">
        <w:tc>
          <w:tcPr>
            <w:tcW w:w="549" w:type="dxa"/>
            <w:shd w:val="clear" w:color="auto" w:fill="D1D1D1" w:themeFill="background2" w:themeFillShade="E6"/>
            <w:vAlign w:val="center"/>
          </w:tcPr>
          <w:p w14:paraId="042B1152" w14:textId="2F207FF8" w:rsidR="0042191B" w:rsidRDefault="0042191B" w:rsidP="000D7067">
            <w:pPr>
              <w:pStyle w:val="Nagwek2"/>
            </w:pPr>
            <w:bookmarkStart w:id="85" w:name="_Toc164020639"/>
            <w:bookmarkStart w:id="86" w:name="_Toc164021008"/>
            <w:r>
              <w:t>IV.</w:t>
            </w:r>
            <w:bookmarkEnd w:id="85"/>
            <w:bookmarkEnd w:id="86"/>
          </w:p>
        </w:tc>
        <w:tc>
          <w:tcPr>
            <w:tcW w:w="13338" w:type="dxa"/>
            <w:shd w:val="clear" w:color="auto" w:fill="D1D1D1" w:themeFill="background2" w:themeFillShade="E6"/>
          </w:tcPr>
          <w:p w14:paraId="034436EF" w14:textId="1736D173" w:rsidR="0042191B" w:rsidRDefault="0042191B" w:rsidP="000D7067">
            <w:pPr>
              <w:pStyle w:val="Nagwek2"/>
            </w:pPr>
            <w:bookmarkStart w:id="87" w:name="_Toc164021009"/>
            <w:r>
              <w:t>WARUNKI DOSTAWY I SERWISU</w:t>
            </w:r>
            <w:bookmarkEnd w:id="87"/>
          </w:p>
        </w:tc>
      </w:tr>
      <w:tr w:rsidR="0042191B" w14:paraId="661FB1BD" w14:textId="62A605BD" w:rsidTr="0042191B">
        <w:tc>
          <w:tcPr>
            <w:tcW w:w="549" w:type="dxa"/>
            <w:vAlign w:val="center"/>
          </w:tcPr>
          <w:p w14:paraId="62C5D7C9" w14:textId="3783E991" w:rsidR="0042191B" w:rsidRDefault="0042191B" w:rsidP="00BE7214">
            <w:pPr>
              <w:jc w:val="center"/>
            </w:pPr>
            <w:r>
              <w:t>1</w:t>
            </w:r>
          </w:p>
        </w:tc>
        <w:tc>
          <w:tcPr>
            <w:tcW w:w="13338" w:type="dxa"/>
          </w:tcPr>
          <w:p w14:paraId="12776EEC" w14:textId="77777777" w:rsidR="0042191B" w:rsidRDefault="0042191B" w:rsidP="00617AD0">
            <w:r>
              <w:t>Gwarancja:</w:t>
            </w:r>
          </w:p>
          <w:p w14:paraId="50E1FA13" w14:textId="77777777" w:rsidR="0042191B" w:rsidRDefault="0042191B" w:rsidP="00617AD0">
            <w:r>
              <w:t>- na podwozie pojazdu: min. 24 miesiące</w:t>
            </w:r>
          </w:p>
          <w:p w14:paraId="5AF43846" w14:textId="06CF0AC8" w:rsidR="0042191B" w:rsidRDefault="0042191B" w:rsidP="00CA47B5">
            <w:pPr>
              <w:jc w:val="both"/>
            </w:pPr>
            <w:r>
              <w:t>- na zabudowę pożarniczą: min. 24 miesiące</w:t>
            </w:r>
          </w:p>
        </w:tc>
      </w:tr>
      <w:tr w:rsidR="0042191B" w14:paraId="4BD8FB15" w14:textId="38FD6FE9" w:rsidTr="0042191B">
        <w:tc>
          <w:tcPr>
            <w:tcW w:w="549" w:type="dxa"/>
            <w:vAlign w:val="center"/>
          </w:tcPr>
          <w:p w14:paraId="1D92EC36" w14:textId="682831B6" w:rsidR="0042191B" w:rsidRDefault="0042191B" w:rsidP="00CA47B5">
            <w:pPr>
              <w:jc w:val="center"/>
            </w:pPr>
            <w:r>
              <w:t>2</w:t>
            </w:r>
          </w:p>
        </w:tc>
        <w:tc>
          <w:tcPr>
            <w:tcW w:w="13338" w:type="dxa"/>
          </w:tcPr>
          <w:p w14:paraId="287C83CC" w14:textId="4FAA64F0" w:rsidR="0042191B" w:rsidRDefault="0042191B" w:rsidP="00CA47B5">
            <w:pPr>
              <w:jc w:val="both"/>
            </w:pPr>
            <w:r w:rsidRPr="001D23AF">
              <w:rPr>
                <w:rFonts w:cstheme="minorHAnsi"/>
                <w:color w:val="000000" w:themeColor="text1"/>
              </w:rPr>
              <w:t xml:space="preserve">Czas reakcji serwisu maksymalnie do 3 dni roboczych od czasu powiadomienia (przez czas reakcji rozumie się dotarcie serwisu na miejsce do użytkownika). </w:t>
            </w:r>
          </w:p>
        </w:tc>
      </w:tr>
      <w:tr w:rsidR="0042191B" w14:paraId="53B43D0E" w14:textId="10F1EC58" w:rsidTr="0042191B">
        <w:tc>
          <w:tcPr>
            <w:tcW w:w="549" w:type="dxa"/>
            <w:vAlign w:val="center"/>
          </w:tcPr>
          <w:p w14:paraId="5E252387" w14:textId="73F43850" w:rsidR="0042191B" w:rsidRDefault="0042191B" w:rsidP="00CA47B5">
            <w:pPr>
              <w:jc w:val="center"/>
            </w:pPr>
            <w:r>
              <w:t>3</w:t>
            </w:r>
          </w:p>
        </w:tc>
        <w:tc>
          <w:tcPr>
            <w:tcW w:w="13338" w:type="dxa"/>
          </w:tcPr>
          <w:p w14:paraId="51D0D625" w14:textId="56EF1F7B" w:rsidR="0042191B" w:rsidRDefault="0042191B" w:rsidP="00CA47B5">
            <w:pPr>
              <w:jc w:val="both"/>
            </w:pPr>
            <w:r w:rsidRPr="001D23AF">
              <w:rPr>
                <w:rFonts w:cstheme="minorHAnsi"/>
                <w:color w:val="000000" w:themeColor="text1"/>
              </w:rPr>
              <w:t xml:space="preserve">Wszystkie wymagane dokumenty, niezbędne do rejestracji pojazdu jako samochód specjalny pożarniczy dostarczone najpóźniej w dniu przekazania przedmiotu umowy. </w:t>
            </w:r>
          </w:p>
        </w:tc>
      </w:tr>
      <w:tr w:rsidR="0042191B" w14:paraId="1725F1C3" w14:textId="21A8C1EF" w:rsidTr="0042191B">
        <w:tc>
          <w:tcPr>
            <w:tcW w:w="549" w:type="dxa"/>
            <w:vAlign w:val="center"/>
          </w:tcPr>
          <w:p w14:paraId="44972657" w14:textId="49A2B9EF" w:rsidR="0042191B" w:rsidRDefault="0042191B" w:rsidP="00CA47B5">
            <w:pPr>
              <w:jc w:val="center"/>
            </w:pPr>
            <w:r>
              <w:t>4</w:t>
            </w:r>
          </w:p>
        </w:tc>
        <w:tc>
          <w:tcPr>
            <w:tcW w:w="13338" w:type="dxa"/>
          </w:tcPr>
          <w:p w14:paraId="75A6B2CA" w14:textId="2E9798C9" w:rsidR="0042191B" w:rsidRDefault="0042191B" w:rsidP="00CA47B5">
            <w:pPr>
              <w:jc w:val="both"/>
            </w:pPr>
            <w:r w:rsidRPr="001D23AF">
              <w:rPr>
                <w:rFonts w:cstheme="minorHAnsi"/>
                <w:color w:val="000000" w:themeColor="text1"/>
              </w:rPr>
              <w:t xml:space="preserve">Pojazd wyposażony w: klin pod koła, zestaw narzędzi samochodowych, klucz do kół, podnośnik hydrauliczny, trójkąt ostrzegawczy, apteczkę samochodową, gaśnicę proszkową 2 kg oraz kamizelkę ostrzegawczą. </w:t>
            </w:r>
          </w:p>
        </w:tc>
      </w:tr>
      <w:tr w:rsidR="0042191B" w14:paraId="33E6CA80" w14:textId="6670785F" w:rsidTr="0042191B">
        <w:tc>
          <w:tcPr>
            <w:tcW w:w="549" w:type="dxa"/>
            <w:vAlign w:val="center"/>
          </w:tcPr>
          <w:p w14:paraId="3359191C" w14:textId="3042C49A" w:rsidR="0042191B" w:rsidRDefault="0042191B" w:rsidP="00CA47B5">
            <w:pPr>
              <w:jc w:val="center"/>
            </w:pPr>
            <w:r>
              <w:t>5</w:t>
            </w:r>
          </w:p>
        </w:tc>
        <w:tc>
          <w:tcPr>
            <w:tcW w:w="13338" w:type="dxa"/>
          </w:tcPr>
          <w:p w14:paraId="7C250968" w14:textId="570E4B13" w:rsidR="0042191B" w:rsidRPr="001D23AF" w:rsidRDefault="0042191B" w:rsidP="00CA47B5">
            <w:pPr>
              <w:jc w:val="both"/>
              <w:rPr>
                <w:rFonts w:cstheme="minorHAnsi"/>
                <w:color w:val="000000" w:themeColor="text1"/>
              </w:rPr>
            </w:pPr>
            <w:r w:rsidRPr="001D23AF">
              <w:rPr>
                <w:rFonts w:cstheme="minorHAnsi"/>
                <w:color w:val="000000" w:themeColor="text1"/>
              </w:rPr>
              <w:t>Do pojazdu dołączone instrukcje obsługi pojazdu, urządzeń i sprzętu zamontowanego w</w:t>
            </w:r>
            <w:r>
              <w:rPr>
                <w:rFonts w:cstheme="minorHAnsi"/>
                <w:color w:val="000000" w:themeColor="text1"/>
              </w:rPr>
              <w:t> </w:t>
            </w:r>
            <w:r w:rsidRPr="001D23AF">
              <w:rPr>
                <w:rFonts w:cstheme="minorHAnsi"/>
                <w:color w:val="000000" w:themeColor="text1"/>
              </w:rPr>
              <w:t xml:space="preserve">pojeździe, wszystkie w języku polskim. </w:t>
            </w:r>
          </w:p>
        </w:tc>
      </w:tr>
      <w:tr w:rsidR="0042191B" w14:paraId="0A1A8518" w14:textId="77777777" w:rsidTr="0042191B">
        <w:tc>
          <w:tcPr>
            <w:tcW w:w="549" w:type="dxa"/>
            <w:vAlign w:val="center"/>
          </w:tcPr>
          <w:p w14:paraId="39780AC0" w14:textId="3670A750" w:rsidR="0042191B" w:rsidRDefault="0042191B" w:rsidP="00CA47B5">
            <w:pPr>
              <w:jc w:val="center"/>
            </w:pPr>
            <w:r>
              <w:t>6</w:t>
            </w:r>
          </w:p>
        </w:tc>
        <w:tc>
          <w:tcPr>
            <w:tcW w:w="13338" w:type="dxa"/>
          </w:tcPr>
          <w:p w14:paraId="4D4145EF" w14:textId="27A03F07" w:rsidR="0042191B" w:rsidRPr="001D23AF" w:rsidRDefault="0042191B" w:rsidP="00CA47B5">
            <w:pPr>
              <w:jc w:val="both"/>
              <w:rPr>
                <w:rFonts w:cstheme="minorHAnsi"/>
                <w:color w:val="000000" w:themeColor="text1"/>
              </w:rPr>
            </w:pPr>
            <w:r>
              <w:rPr>
                <w:rFonts w:cstheme="minorHAnsi"/>
                <w:color w:val="000000" w:themeColor="text1"/>
              </w:rPr>
              <w:t>Wykonawca w ramach dostawy jest zobowiązany do zamontowania sprzętu jednostki OSP w Radomyślu Wielkim- Wykaz sprzętu do zamontowania stanowi załącznik do Opisu przedmiotu zamówienia</w:t>
            </w:r>
          </w:p>
        </w:tc>
      </w:tr>
    </w:tbl>
    <w:p w14:paraId="7A42ED8F" w14:textId="77777777" w:rsidR="00570A7E" w:rsidRDefault="00570A7E" w:rsidP="00AE2CC9">
      <w:pPr>
        <w:rPr>
          <w:rFonts w:ascii="Garamond" w:hAnsi="Garamond"/>
          <w:b/>
          <w:color w:val="000000"/>
        </w:rPr>
      </w:pPr>
    </w:p>
    <w:p w14:paraId="2BC2529A" w14:textId="6360715F" w:rsidR="0042191B" w:rsidRDefault="0042191B" w:rsidP="00AE2CC9">
      <w:pPr>
        <w:rPr>
          <w:rFonts w:ascii="Garamond" w:hAnsi="Garamond"/>
          <w:b/>
          <w:color w:val="000000"/>
        </w:rPr>
      </w:pPr>
      <w:r>
        <w:rPr>
          <w:rFonts w:ascii="Garamond" w:hAnsi="Garamond"/>
          <w:b/>
          <w:color w:val="000000"/>
        </w:rPr>
        <w:t>Opis przedmiotu zamówienia określa minimalne parametry techniczno- użytkowe ciężkiego samochodu ratowniczo-gaśniczego.</w:t>
      </w:r>
    </w:p>
    <w:p w14:paraId="22E63ADF" w14:textId="77777777" w:rsidR="00570A7E" w:rsidRPr="00617AD0" w:rsidRDefault="00570A7E" w:rsidP="00AE2CC9"/>
    <w:sectPr w:rsidR="00570A7E" w:rsidRPr="00617AD0" w:rsidSect="00AE2CC9">
      <w:headerReference w:type="default" r:id="rId8"/>
      <w:pgSz w:w="16838" w:h="11906" w:orient="landscape"/>
      <w:pgMar w:top="1417" w:right="1417" w:bottom="1417" w:left="1417"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1FFA7" w14:textId="77777777" w:rsidR="00F73216" w:rsidRDefault="00F73216" w:rsidP="000D4E67">
      <w:pPr>
        <w:spacing w:after="0" w:line="240" w:lineRule="auto"/>
      </w:pPr>
      <w:r>
        <w:separator/>
      </w:r>
    </w:p>
  </w:endnote>
  <w:endnote w:type="continuationSeparator" w:id="0">
    <w:p w14:paraId="5823C7F6" w14:textId="77777777" w:rsidR="00F73216" w:rsidRDefault="00F73216" w:rsidP="000D4E67">
      <w:pPr>
        <w:spacing w:after="0" w:line="240" w:lineRule="auto"/>
      </w:pPr>
      <w:r>
        <w:continuationSeparator/>
      </w:r>
    </w:p>
  </w:endnote>
  <w:endnote w:type="continuationNotice" w:id="1">
    <w:p w14:paraId="78D408EF" w14:textId="77777777" w:rsidR="00F73216" w:rsidRDefault="00F732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roman"/>
    <w:pitch w:val="default"/>
  </w:font>
  <w:font w:name="Aptos Display">
    <w:altName w:val="Calibri"/>
    <w:charset w:val="00"/>
    <w:family w:val="roman"/>
    <w:pitch w:val="default"/>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0BF7AD" w14:textId="77777777" w:rsidR="00F73216" w:rsidRDefault="00F73216" w:rsidP="000D4E67">
      <w:pPr>
        <w:spacing w:after="0" w:line="240" w:lineRule="auto"/>
      </w:pPr>
      <w:r>
        <w:separator/>
      </w:r>
    </w:p>
  </w:footnote>
  <w:footnote w:type="continuationSeparator" w:id="0">
    <w:p w14:paraId="59222879" w14:textId="77777777" w:rsidR="00F73216" w:rsidRDefault="00F73216" w:rsidP="000D4E67">
      <w:pPr>
        <w:spacing w:after="0" w:line="240" w:lineRule="auto"/>
      </w:pPr>
      <w:r>
        <w:continuationSeparator/>
      </w:r>
    </w:p>
  </w:footnote>
  <w:footnote w:type="continuationNotice" w:id="1">
    <w:p w14:paraId="1CBF9B7D" w14:textId="77777777" w:rsidR="00F73216" w:rsidRDefault="00F732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57CDE" w14:textId="0BF5D234" w:rsidR="00AA5742" w:rsidRDefault="00AA5742" w:rsidP="00AA5742">
    <w:pPr>
      <w:pStyle w:val="Nagwek"/>
      <w:jc w:val="center"/>
    </w:pPr>
    <w:r>
      <w:rPr>
        <w:noProof/>
      </w:rPr>
      <w:drawing>
        <wp:inline distT="0" distB="0" distL="0" distR="0" wp14:anchorId="708DDADF" wp14:editId="0D128FE1">
          <wp:extent cx="5857875" cy="481965"/>
          <wp:effectExtent l="0" t="0" r="9525" b="0"/>
          <wp:docPr id="4905577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039021" name="Obraz 407039021"/>
                  <pic:cNvPicPr/>
                </pic:nvPicPr>
                <pic:blipFill>
                  <a:blip r:embed="rId1">
                    <a:extLst>
                      <a:ext uri="{28A0092B-C50C-407E-A947-70E740481C1C}">
                        <a14:useLocalDpi xmlns:a14="http://schemas.microsoft.com/office/drawing/2010/main" val="0"/>
                      </a:ext>
                    </a:extLst>
                  </a:blip>
                  <a:stretch>
                    <a:fillRect/>
                  </a:stretch>
                </pic:blipFill>
                <pic:spPr>
                  <a:xfrm>
                    <a:off x="0" y="0"/>
                    <a:ext cx="5857875" cy="4819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D2D69"/>
    <w:multiLevelType w:val="multilevel"/>
    <w:tmpl w:val="C422FB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046976"/>
    <w:multiLevelType w:val="hybridMultilevel"/>
    <w:tmpl w:val="BEE62F40"/>
    <w:lvl w:ilvl="0" w:tplc="C43017F2">
      <w:start w:val="1"/>
      <w:numFmt w:val="decimal"/>
      <w:lvlText w:val="%1."/>
      <w:lvlJc w:val="left"/>
      <w:pPr>
        <w:ind w:left="720" w:hanging="360"/>
      </w:pPr>
      <w:rPr>
        <w:rFonts w:hint="default"/>
      </w:rPr>
    </w:lvl>
    <w:lvl w:ilvl="1" w:tplc="04150001">
      <w:start w:val="1"/>
      <w:numFmt w:val="bullet"/>
      <w:lvlText w:val=""/>
      <w:lvlJc w:val="left"/>
      <w:pPr>
        <w:ind w:left="72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2925786"/>
    <w:multiLevelType w:val="hybridMultilevel"/>
    <w:tmpl w:val="14B4A5B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 w15:restartNumberingAfterBreak="0">
    <w:nsid w:val="3DA34F28"/>
    <w:multiLevelType w:val="multilevel"/>
    <w:tmpl w:val="0938EB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BA53E51"/>
    <w:multiLevelType w:val="hybridMultilevel"/>
    <w:tmpl w:val="C52CB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6C924C1"/>
    <w:multiLevelType w:val="hybridMultilevel"/>
    <w:tmpl w:val="975872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A5D1E7C"/>
    <w:multiLevelType w:val="multilevel"/>
    <w:tmpl w:val="8A381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6578695">
    <w:abstractNumId w:val="6"/>
  </w:num>
  <w:num w:numId="2" w16cid:durableId="1614286749">
    <w:abstractNumId w:val="3"/>
  </w:num>
  <w:num w:numId="3" w16cid:durableId="788090341">
    <w:abstractNumId w:val="0"/>
  </w:num>
  <w:num w:numId="4" w16cid:durableId="646402679">
    <w:abstractNumId w:val="5"/>
  </w:num>
  <w:num w:numId="5" w16cid:durableId="135802877">
    <w:abstractNumId w:val="2"/>
  </w:num>
  <w:num w:numId="6" w16cid:durableId="104082335">
    <w:abstractNumId w:val="1"/>
  </w:num>
  <w:num w:numId="7" w16cid:durableId="15412378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67"/>
    <w:rsid w:val="00015F40"/>
    <w:rsid w:val="00017F16"/>
    <w:rsid w:val="0002322C"/>
    <w:rsid w:val="00025527"/>
    <w:rsid w:val="0002707F"/>
    <w:rsid w:val="0003767C"/>
    <w:rsid w:val="00042C5B"/>
    <w:rsid w:val="00056B8D"/>
    <w:rsid w:val="000607AB"/>
    <w:rsid w:val="00062576"/>
    <w:rsid w:val="0006313F"/>
    <w:rsid w:val="00066BE5"/>
    <w:rsid w:val="0007250B"/>
    <w:rsid w:val="0007252D"/>
    <w:rsid w:val="000745E3"/>
    <w:rsid w:val="000763CF"/>
    <w:rsid w:val="00077CF8"/>
    <w:rsid w:val="0008158D"/>
    <w:rsid w:val="0008321D"/>
    <w:rsid w:val="000836A8"/>
    <w:rsid w:val="000956BD"/>
    <w:rsid w:val="000A11BF"/>
    <w:rsid w:val="000A39BF"/>
    <w:rsid w:val="000B0F31"/>
    <w:rsid w:val="000B3C5E"/>
    <w:rsid w:val="000B41D6"/>
    <w:rsid w:val="000C05DB"/>
    <w:rsid w:val="000C42AD"/>
    <w:rsid w:val="000C4E73"/>
    <w:rsid w:val="000C59DC"/>
    <w:rsid w:val="000C723D"/>
    <w:rsid w:val="000D4E67"/>
    <w:rsid w:val="000D5BCC"/>
    <w:rsid w:val="000D7067"/>
    <w:rsid w:val="000E25ED"/>
    <w:rsid w:val="000F4768"/>
    <w:rsid w:val="00111425"/>
    <w:rsid w:val="00115EE7"/>
    <w:rsid w:val="00116221"/>
    <w:rsid w:val="00117BC2"/>
    <w:rsid w:val="00125953"/>
    <w:rsid w:val="0013041E"/>
    <w:rsid w:val="0013504A"/>
    <w:rsid w:val="00137B50"/>
    <w:rsid w:val="0014082E"/>
    <w:rsid w:val="00142425"/>
    <w:rsid w:val="00145972"/>
    <w:rsid w:val="00153B5E"/>
    <w:rsid w:val="001578D0"/>
    <w:rsid w:val="00163286"/>
    <w:rsid w:val="00166007"/>
    <w:rsid w:val="00166DFF"/>
    <w:rsid w:val="00167DF0"/>
    <w:rsid w:val="0017743E"/>
    <w:rsid w:val="001819B3"/>
    <w:rsid w:val="00181D0E"/>
    <w:rsid w:val="001A10E5"/>
    <w:rsid w:val="001A59B5"/>
    <w:rsid w:val="001B5FA3"/>
    <w:rsid w:val="001C46C0"/>
    <w:rsid w:val="001C5D78"/>
    <w:rsid w:val="001C6AD6"/>
    <w:rsid w:val="001D0034"/>
    <w:rsid w:val="001E14AA"/>
    <w:rsid w:val="001E1F7C"/>
    <w:rsid w:val="001E23F8"/>
    <w:rsid w:val="001E3BC5"/>
    <w:rsid w:val="001F1118"/>
    <w:rsid w:val="001F5159"/>
    <w:rsid w:val="00201CEC"/>
    <w:rsid w:val="002027D3"/>
    <w:rsid w:val="00205366"/>
    <w:rsid w:val="002074D0"/>
    <w:rsid w:val="00210463"/>
    <w:rsid w:val="00211B03"/>
    <w:rsid w:val="002129D6"/>
    <w:rsid w:val="0022372F"/>
    <w:rsid w:val="00224EA3"/>
    <w:rsid w:val="00227AA5"/>
    <w:rsid w:val="00227BBD"/>
    <w:rsid w:val="002300AE"/>
    <w:rsid w:val="002315ED"/>
    <w:rsid w:val="00233251"/>
    <w:rsid w:val="00234BED"/>
    <w:rsid w:val="00236249"/>
    <w:rsid w:val="002436A3"/>
    <w:rsid w:val="00254CAF"/>
    <w:rsid w:val="00262DC9"/>
    <w:rsid w:val="002668E0"/>
    <w:rsid w:val="00267010"/>
    <w:rsid w:val="00270266"/>
    <w:rsid w:val="00272D43"/>
    <w:rsid w:val="00274B09"/>
    <w:rsid w:val="002803E5"/>
    <w:rsid w:val="002810C4"/>
    <w:rsid w:val="0028564F"/>
    <w:rsid w:val="002903E7"/>
    <w:rsid w:val="00290A4E"/>
    <w:rsid w:val="00292A35"/>
    <w:rsid w:val="00293A99"/>
    <w:rsid w:val="002A46BE"/>
    <w:rsid w:val="002B52FC"/>
    <w:rsid w:val="002B6183"/>
    <w:rsid w:val="002B6CA9"/>
    <w:rsid w:val="002C3EFF"/>
    <w:rsid w:val="002D6669"/>
    <w:rsid w:val="002E502F"/>
    <w:rsid w:val="002F380B"/>
    <w:rsid w:val="002F62A6"/>
    <w:rsid w:val="002F7BD2"/>
    <w:rsid w:val="00300374"/>
    <w:rsid w:val="00304A54"/>
    <w:rsid w:val="003079C1"/>
    <w:rsid w:val="00307B9D"/>
    <w:rsid w:val="003116DD"/>
    <w:rsid w:val="0032550B"/>
    <w:rsid w:val="00330714"/>
    <w:rsid w:val="003330D0"/>
    <w:rsid w:val="00333563"/>
    <w:rsid w:val="00342287"/>
    <w:rsid w:val="003452A3"/>
    <w:rsid w:val="00350C7A"/>
    <w:rsid w:val="003537C1"/>
    <w:rsid w:val="00353CB5"/>
    <w:rsid w:val="00354255"/>
    <w:rsid w:val="00354ABA"/>
    <w:rsid w:val="00355884"/>
    <w:rsid w:val="00360AC3"/>
    <w:rsid w:val="0036231D"/>
    <w:rsid w:val="00364643"/>
    <w:rsid w:val="003662C6"/>
    <w:rsid w:val="00367332"/>
    <w:rsid w:val="00371D94"/>
    <w:rsid w:val="00374696"/>
    <w:rsid w:val="00382D9F"/>
    <w:rsid w:val="003831C1"/>
    <w:rsid w:val="003901BC"/>
    <w:rsid w:val="00396AA2"/>
    <w:rsid w:val="003A1A9A"/>
    <w:rsid w:val="003A5A5B"/>
    <w:rsid w:val="003A7FBE"/>
    <w:rsid w:val="003C18A4"/>
    <w:rsid w:val="003C5FC3"/>
    <w:rsid w:val="003C763F"/>
    <w:rsid w:val="003D27C1"/>
    <w:rsid w:val="003E2C6B"/>
    <w:rsid w:val="003E2DFB"/>
    <w:rsid w:val="003E6B78"/>
    <w:rsid w:val="003E724D"/>
    <w:rsid w:val="003F5A00"/>
    <w:rsid w:val="00400CCF"/>
    <w:rsid w:val="00403F9C"/>
    <w:rsid w:val="00411752"/>
    <w:rsid w:val="0041178D"/>
    <w:rsid w:val="00415AF7"/>
    <w:rsid w:val="00416F37"/>
    <w:rsid w:val="0041786C"/>
    <w:rsid w:val="0042191B"/>
    <w:rsid w:val="004220AD"/>
    <w:rsid w:val="0042304B"/>
    <w:rsid w:val="00441692"/>
    <w:rsid w:val="0044796A"/>
    <w:rsid w:val="004530EF"/>
    <w:rsid w:val="00457890"/>
    <w:rsid w:val="0046164A"/>
    <w:rsid w:val="00473D91"/>
    <w:rsid w:val="004836F1"/>
    <w:rsid w:val="004921A7"/>
    <w:rsid w:val="004974E3"/>
    <w:rsid w:val="004A02C6"/>
    <w:rsid w:val="004A61E5"/>
    <w:rsid w:val="004B660E"/>
    <w:rsid w:val="004B7EA7"/>
    <w:rsid w:val="004C0BDC"/>
    <w:rsid w:val="004C73D4"/>
    <w:rsid w:val="004D07A2"/>
    <w:rsid w:val="004E20E9"/>
    <w:rsid w:val="004E2E5B"/>
    <w:rsid w:val="004E486C"/>
    <w:rsid w:val="004E59D7"/>
    <w:rsid w:val="004F3E74"/>
    <w:rsid w:val="004F41F3"/>
    <w:rsid w:val="004F4A7C"/>
    <w:rsid w:val="004F63DC"/>
    <w:rsid w:val="00500A30"/>
    <w:rsid w:val="005034CE"/>
    <w:rsid w:val="00507DD7"/>
    <w:rsid w:val="005150E5"/>
    <w:rsid w:val="00515E98"/>
    <w:rsid w:val="005171F6"/>
    <w:rsid w:val="00530C95"/>
    <w:rsid w:val="00531AC9"/>
    <w:rsid w:val="005333CE"/>
    <w:rsid w:val="005505E9"/>
    <w:rsid w:val="005559E9"/>
    <w:rsid w:val="00560C01"/>
    <w:rsid w:val="00566BAE"/>
    <w:rsid w:val="00566E48"/>
    <w:rsid w:val="00570A7E"/>
    <w:rsid w:val="0057476A"/>
    <w:rsid w:val="00574D17"/>
    <w:rsid w:val="00582CEE"/>
    <w:rsid w:val="0059073E"/>
    <w:rsid w:val="00591664"/>
    <w:rsid w:val="0059646D"/>
    <w:rsid w:val="005B05D2"/>
    <w:rsid w:val="005B1BAE"/>
    <w:rsid w:val="005B55A6"/>
    <w:rsid w:val="005C257A"/>
    <w:rsid w:val="005C46BD"/>
    <w:rsid w:val="005D52F3"/>
    <w:rsid w:val="005E21FC"/>
    <w:rsid w:val="005F03C7"/>
    <w:rsid w:val="005F2D81"/>
    <w:rsid w:val="005F5EF0"/>
    <w:rsid w:val="005F75CC"/>
    <w:rsid w:val="005F77FB"/>
    <w:rsid w:val="00601806"/>
    <w:rsid w:val="00604DDB"/>
    <w:rsid w:val="006058E0"/>
    <w:rsid w:val="0061384F"/>
    <w:rsid w:val="006138E5"/>
    <w:rsid w:val="00617AD0"/>
    <w:rsid w:val="00617BDB"/>
    <w:rsid w:val="00620933"/>
    <w:rsid w:val="006231D7"/>
    <w:rsid w:val="0062690D"/>
    <w:rsid w:val="00626A6F"/>
    <w:rsid w:val="00630BD7"/>
    <w:rsid w:val="00633E08"/>
    <w:rsid w:val="006406C9"/>
    <w:rsid w:val="00641C7D"/>
    <w:rsid w:val="0064417E"/>
    <w:rsid w:val="0064466D"/>
    <w:rsid w:val="0064534A"/>
    <w:rsid w:val="00654762"/>
    <w:rsid w:val="0065732D"/>
    <w:rsid w:val="00661043"/>
    <w:rsid w:val="006610D7"/>
    <w:rsid w:val="00665604"/>
    <w:rsid w:val="00670162"/>
    <w:rsid w:val="00671032"/>
    <w:rsid w:val="0068265D"/>
    <w:rsid w:val="00685D9A"/>
    <w:rsid w:val="0069355F"/>
    <w:rsid w:val="006976D4"/>
    <w:rsid w:val="006A1C84"/>
    <w:rsid w:val="006B1063"/>
    <w:rsid w:val="006B4DC7"/>
    <w:rsid w:val="006B4DE8"/>
    <w:rsid w:val="006C18E3"/>
    <w:rsid w:val="006C1B2B"/>
    <w:rsid w:val="006C66AC"/>
    <w:rsid w:val="006D035A"/>
    <w:rsid w:val="006E02C7"/>
    <w:rsid w:val="006E10FE"/>
    <w:rsid w:val="006F0045"/>
    <w:rsid w:val="006F1FBE"/>
    <w:rsid w:val="006F4AFA"/>
    <w:rsid w:val="007009B0"/>
    <w:rsid w:val="00700F89"/>
    <w:rsid w:val="00701032"/>
    <w:rsid w:val="00701059"/>
    <w:rsid w:val="007061FA"/>
    <w:rsid w:val="00707675"/>
    <w:rsid w:val="00712A35"/>
    <w:rsid w:val="007232C0"/>
    <w:rsid w:val="007267A1"/>
    <w:rsid w:val="00726970"/>
    <w:rsid w:val="00727F2B"/>
    <w:rsid w:val="0074151F"/>
    <w:rsid w:val="00743B17"/>
    <w:rsid w:val="00750587"/>
    <w:rsid w:val="00785D0E"/>
    <w:rsid w:val="007B0856"/>
    <w:rsid w:val="007B1978"/>
    <w:rsid w:val="007B3163"/>
    <w:rsid w:val="007B355D"/>
    <w:rsid w:val="007B6967"/>
    <w:rsid w:val="007C2EE3"/>
    <w:rsid w:val="007C39C5"/>
    <w:rsid w:val="007C493A"/>
    <w:rsid w:val="007D2873"/>
    <w:rsid w:val="007D556D"/>
    <w:rsid w:val="007D637B"/>
    <w:rsid w:val="007D74ED"/>
    <w:rsid w:val="007E1C0B"/>
    <w:rsid w:val="007E4BFC"/>
    <w:rsid w:val="007E67B5"/>
    <w:rsid w:val="00803212"/>
    <w:rsid w:val="008048DB"/>
    <w:rsid w:val="00813066"/>
    <w:rsid w:val="00814135"/>
    <w:rsid w:val="00816FBC"/>
    <w:rsid w:val="00821A63"/>
    <w:rsid w:val="00844AFB"/>
    <w:rsid w:val="00846430"/>
    <w:rsid w:val="008535E3"/>
    <w:rsid w:val="00857837"/>
    <w:rsid w:val="008605E1"/>
    <w:rsid w:val="00863C9D"/>
    <w:rsid w:val="00864BED"/>
    <w:rsid w:val="008656F9"/>
    <w:rsid w:val="00865B75"/>
    <w:rsid w:val="00866883"/>
    <w:rsid w:val="008748C4"/>
    <w:rsid w:val="008758FE"/>
    <w:rsid w:val="00875C08"/>
    <w:rsid w:val="008760B5"/>
    <w:rsid w:val="00876936"/>
    <w:rsid w:val="00880414"/>
    <w:rsid w:val="00884031"/>
    <w:rsid w:val="00886549"/>
    <w:rsid w:val="00894402"/>
    <w:rsid w:val="008A6914"/>
    <w:rsid w:val="008B029D"/>
    <w:rsid w:val="008D1501"/>
    <w:rsid w:val="008D1EF4"/>
    <w:rsid w:val="008D2264"/>
    <w:rsid w:val="008D5F47"/>
    <w:rsid w:val="008E3F3F"/>
    <w:rsid w:val="008F5333"/>
    <w:rsid w:val="00902C6D"/>
    <w:rsid w:val="009074D5"/>
    <w:rsid w:val="009109D8"/>
    <w:rsid w:val="00916FD4"/>
    <w:rsid w:val="009172C3"/>
    <w:rsid w:val="009211DB"/>
    <w:rsid w:val="00921614"/>
    <w:rsid w:val="00926684"/>
    <w:rsid w:val="0092746B"/>
    <w:rsid w:val="009301E4"/>
    <w:rsid w:val="00931052"/>
    <w:rsid w:val="00932E4F"/>
    <w:rsid w:val="00932F22"/>
    <w:rsid w:val="00936872"/>
    <w:rsid w:val="00940418"/>
    <w:rsid w:val="009429EE"/>
    <w:rsid w:val="009456F1"/>
    <w:rsid w:val="009468E0"/>
    <w:rsid w:val="00946B09"/>
    <w:rsid w:val="00952E41"/>
    <w:rsid w:val="009611BC"/>
    <w:rsid w:val="00961628"/>
    <w:rsid w:val="00962283"/>
    <w:rsid w:val="0096424D"/>
    <w:rsid w:val="00964951"/>
    <w:rsid w:val="00965849"/>
    <w:rsid w:val="00966214"/>
    <w:rsid w:val="00967DA8"/>
    <w:rsid w:val="009824E2"/>
    <w:rsid w:val="009846D7"/>
    <w:rsid w:val="0099025C"/>
    <w:rsid w:val="00990348"/>
    <w:rsid w:val="00990F54"/>
    <w:rsid w:val="00991803"/>
    <w:rsid w:val="0099229C"/>
    <w:rsid w:val="00993B4C"/>
    <w:rsid w:val="00994C5C"/>
    <w:rsid w:val="0099703D"/>
    <w:rsid w:val="009A354E"/>
    <w:rsid w:val="009A5CE6"/>
    <w:rsid w:val="009A5D0D"/>
    <w:rsid w:val="009B442E"/>
    <w:rsid w:val="009B49F1"/>
    <w:rsid w:val="009B6A24"/>
    <w:rsid w:val="009C0AE1"/>
    <w:rsid w:val="009D769D"/>
    <w:rsid w:val="009E1598"/>
    <w:rsid w:val="009E172C"/>
    <w:rsid w:val="009E17F5"/>
    <w:rsid w:val="009E7B21"/>
    <w:rsid w:val="009F08A8"/>
    <w:rsid w:val="009F2BCD"/>
    <w:rsid w:val="00A064F6"/>
    <w:rsid w:val="00A0710F"/>
    <w:rsid w:val="00A15521"/>
    <w:rsid w:val="00A15ECF"/>
    <w:rsid w:val="00A16A94"/>
    <w:rsid w:val="00A17F5D"/>
    <w:rsid w:val="00A24231"/>
    <w:rsid w:val="00A24297"/>
    <w:rsid w:val="00A26779"/>
    <w:rsid w:val="00A43355"/>
    <w:rsid w:val="00A54142"/>
    <w:rsid w:val="00A54C4F"/>
    <w:rsid w:val="00A55575"/>
    <w:rsid w:val="00A557DE"/>
    <w:rsid w:val="00A6266D"/>
    <w:rsid w:val="00A64A20"/>
    <w:rsid w:val="00A6544B"/>
    <w:rsid w:val="00A76169"/>
    <w:rsid w:val="00A7678E"/>
    <w:rsid w:val="00A76A2F"/>
    <w:rsid w:val="00A81990"/>
    <w:rsid w:val="00A85349"/>
    <w:rsid w:val="00A86120"/>
    <w:rsid w:val="00A97374"/>
    <w:rsid w:val="00AA1FFB"/>
    <w:rsid w:val="00AA4A9A"/>
    <w:rsid w:val="00AA5742"/>
    <w:rsid w:val="00AA5E85"/>
    <w:rsid w:val="00AB7068"/>
    <w:rsid w:val="00AD0AE1"/>
    <w:rsid w:val="00AD3207"/>
    <w:rsid w:val="00AD6BDE"/>
    <w:rsid w:val="00AE21E6"/>
    <w:rsid w:val="00AE2CC9"/>
    <w:rsid w:val="00AE6099"/>
    <w:rsid w:val="00AE6CD8"/>
    <w:rsid w:val="00AF1D9C"/>
    <w:rsid w:val="00AF1F75"/>
    <w:rsid w:val="00B02502"/>
    <w:rsid w:val="00B1139B"/>
    <w:rsid w:val="00B125CE"/>
    <w:rsid w:val="00B12A14"/>
    <w:rsid w:val="00B31BFE"/>
    <w:rsid w:val="00B5101C"/>
    <w:rsid w:val="00B518A0"/>
    <w:rsid w:val="00B60F3F"/>
    <w:rsid w:val="00B70DE4"/>
    <w:rsid w:val="00B71668"/>
    <w:rsid w:val="00B71A6A"/>
    <w:rsid w:val="00B73DD6"/>
    <w:rsid w:val="00B86E4B"/>
    <w:rsid w:val="00B939FB"/>
    <w:rsid w:val="00B96FD8"/>
    <w:rsid w:val="00BB76C3"/>
    <w:rsid w:val="00BC2AFE"/>
    <w:rsid w:val="00BC367A"/>
    <w:rsid w:val="00BC3F47"/>
    <w:rsid w:val="00BC46F4"/>
    <w:rsid w:val="00BC4F4F"/>
    <w:rsid w:val="00BC6AEB"/>
    <w:rsid w:val="00BD1B26"/>
    <w:rsid w:val="00BE70C3"/>
    <w:rsid w:val="00BE7214"/>
    <w:rsid w:val="00BE7266"/>
    <w:rsid w:val="00BF1452"/>
    <w:rsid w:val="00BF6C04"/>
    <w:rsid w:val="00C10B50"/>
    <w:rsid w:val="00C10F6E"/>
    <w:rsid w:val="00C1596E"/>
    <w:rsid w:val="00C17E1F"/>
    <w:rsid w:val="00C22C62"/>
    <w:rsid w:val="00C31A1B"/>
    <w:rsid w:val="00C31EB5"/>
    <w:rsid w:val="00C41B51"/>
    <w:rsid w:val="00C43464"/>
    <w:rsid w:val="00C45DAD"/>
    <w:rsid w:val="00C50134"/>
    <w:rsid w:val="00C520F3"/>
    <w:rsid w:val="00C52DE4"/>
    <w:rsid w:val="00C53A39"/>
    <w:rsid w:val="00C60F5A"/>
    <w:rsid w:val="00C62929"/>
    <w:rsid w:val="00C65588"/>
    <w:rsid w:val="00C7248B"/>
    <w:rsid w:val="00C85F16"/>
    <w:rsid w:val="00C87190"/>
    <w:rsid w:val="00C879A7"/>
    <w:rsid w:val="00C945AC"/>
    <w:rsid w:val="00C97064"/>
    <w:rsid w:val="00CA47B5"/>
    <w:rsid w:val="00CB7C25"/>
    <w:rsid w:val="00CC3E43"/>
    <w:rsid w:val="00CC588D"/>
    <w:rsid w:val="00CD44D6"/>
    <w:rsid w:val="00CE1F2E"/>
    <w:rsid w:val="00CE5986"/>
    <w:rsid w:val="00CE6895"/>
    <w:rsid w:val="00D026C6"/>
    <w:rsid w:val="00D11D3B"/>
    <w:rsid w:val="00D172D9"/>
    <w:rsid w:val="00D32735"/>
    <w:rsid w:val="00D341E9"/>
    <w:rsid w:val="00D45B6E"/>
    <w:rsid w:val="00D52841"/>
    <w:rsid w:val="00D66AF1"/>
    <w:rsid w:val="00D6777A"/>
    <w:rsid w:val="00D7425F"/>
    <w:rsid w:val="00D756B7"/>
    <w:rsid w:val="00D76364"/>
    <w:rsid w:val="00D83B71"/>
    <w:rsid w:val="00D96AE0"/>
    <w:rsid w:val="00DA1241"/>
    <w:rsid w:val="00DA665D"/>
    <w:rsid w:val="00DB2D79"/>
    <w:rsid w:val="00DB5CC6"/>
    <w:rsid w:val="00DB699F"/>
    <w:rsid w:val="00DD2D7F"/>
    <w:rsid w:val="00DD3FB8"/>
    <w:rsid w:val="00DE4FEA"/>
    <w:rsid w:val="00DF0698"/>
    <w:rsid w:val="00DF139F"/>
    <w:rsid w:val="00DF465F"/>
    <w:rsid w:val="00DF5056"/>
    <w:rsid w:val="00DF5826"/>
    <w:rsid w:val="00E01425"/>
    <w:rsid w:val="00E06A20"/>
    <w:rsid w:val="00E16D94"/>
    <w:rsid w:val="00E22EAE"/>
    <w:rsid w:val="00E32F0B"/>
    <w:rsid w:val="00E35635"/>
    <w:rsid w:val="00E35B47"/>
    <w:rsid w:val="00E4085B"/>
    <w:rsid w:val="00E4369A"/>
    <w:rsid w:val="00E44DAB"/>
    <w:rsid w:val="00E530D9"/>
    <w:rsid w:val="00E53FDA"/>
    <w:rsid w:val="00E54B74"/>
    <w:rsid w:val="00E61B48"/>
    <w:rsid w:val="00E6303D"/>
    <w:rsid w:val="00E65FDA"/>
    <w:rsid w:val="00E83038"/>
    <w:rsid w:val="00E8341F"/>
    <w:rsid w:val="00E92812"/>
    <w:rsid w:val="00E933D0"/>
    <w:rsid w:val="00E934EC"/>
    <w:rsid w:val="00EB67EE"/>
    <w:rsid w:val="00EC6C53"/>
    <w:rsid w:val="00ED2D1B"/>
    <w:rsid w:val="00ED4BE4"/>
    <w:rsid w:val="00EE06DA"/>
    <w:rsid w:val="00EE17BD"/>
    <w:rsid w:val="00EE1C1C"/>
    <w:rsid w:val="00EE5459"/>
    <w:rsid w:val="00EF1BD4"/>
    <w:rsid w:val="00EF3A97"/>
    <w:rsid w:val="00EF4486"/>
    <w:rsid w:val="00F01D7D"/>
    <w:rsid w:val="00F03FC5"/>
    <w:rsid w:val="00F04115"/>
    <w:rsid w:val="00F04566"/>
    <w:rsid w:val="00F049C5"/>
    <w:rsid w:val="00F06189"/>
    <w:rsid w:val="00F13936"/>
    <w:rsid w:val="00F14FCF"/>
    <w:rsid w:val="00F150CB"/>
    <w:rsid w:val="00F22582"/>
    <w:rsid w:val="00F244D5"/>
    <w:rsid w:val="00F30926"/>
    <w:rsid w:val="00F41453"/>
    <w:rsid w:val="00F41BC8"/>
    <w:rsid w:val="00F4693F"/>
    <w:rsid w:val="00F55D28"/>
    <w:rsid w:val="00F57524"/>
    <w:rsid w:val="00F662BB"/>
    <w:rsid w:val="00F71794"/>
    <w:rsid w:val="00F73216"/>
    <w:rsid w:val="00F73806"/>
    <w:rsid w:val="00F830A4"/>
    <w:rsid w:val="00F860D5"/>
    <w:rsid w:val="00F9016B"/>
    <w:rsid w:val="00F91AF6"/>
    <w:rsid w:val="00F939B5"/>
    <w:rsid w:val="00FA06B1"/>
    <w:rsid w:val="00FA1ACC"/>
    <w:rsid w:val="00FA2219"/>
    <w:rsid w:val="00FA320C"/>
    <w:rsid w:val="00FA639D"/>
    <w:rsid w:val="00FA6DA3"/>
    <w:rsid w:val="00FB0726"/>
    <w:rsid w:val="00FB2605"/>
    <w:rsid w:val="00FB6581"/>
    <w:rsid w:val="00FD2B28"/>
    <w:rsid w:val="00FD35EB"/>
    <w:rsid w:val="00FD7634"/>
    <w:rsid w:val="00FE42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8FF5B"/>
  <w15:chartTrackingRefBased/>
  <w15:docId w15:val="{5CB7A1F8-A48A-4EB5-AA8E-461AF352D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D7067"/>
    <w:pPr>
      <w:keepNext/>
      <w:keepLines/>
      <w:spacing w:before="80" w:after="80"/>
      <w:jc w:val="center"/>
      <w:outlineLvl w:val="0"/>
    </w:pPr>
    <w:rPr>
      <w:rFonts w:asciiTheme="majorHAnsi" w:eastAsiaTheme="majorEastAsia" w:hAnsiTheme="majorHAnsi" w:cstheme="majorBidi"/>
      <w:b/>
      <w:color w:val="000000" w:themeColor="text1"/>
      <w:sz w:val="36"/>
      <w:szCs w:val="40"/>
    </w:rPr>
  </w:style>
  <w:style w:type="paragraph" w:styleId="Nagwek2">
    <w:name w:val="heading 2"/>
    <w:basedOn w:val="Normalny"/>
    <w:next w:val="Normalny"/>
    <w:link w:val="Nagwek2Znak"/>
    <w:uiPriority w:val="9"/>
    <w:unhideWhenUsed/>
    <w:qFormat/>
    <w:rsid w:val="000D7067"/>
    <w:pPr>
      <w:keepNext/>
      <w:keepLines/>
      <w:spacing w:before="80" w:after="80"/>
      <w:jc w:val="center"/>
      <w:outlineLvl w:val="1"/>
    </w:pPr>
    <w:rPr>
      <w:rFonts w:asciiTheme="majorHAnsi" w:eastAsiaTheme="majorEastAsia" w:hAnsiTheme="majorHAnsi" w:cstheme="majorBidi"/>
      <w:b/>
      <w:color w:val="000000" w:themeColor="text1"/>
      <w:sz w:val="28"/>
      <w:szCs w:val="32"/>
    </w:rPr>
  </w:style>
  <w:style w:type="paragraph" w:styleId="Nagwek3">
    <w:name w:val="heading 3"/>
    <w:basedOn w:val="Normalny"/>
    <w:next w:val="Normalny"/>
    <w:link w:val="Nagwek3Znak"/>
    <w:uiPriority w:val="9"/>
    <w:semiHidden/>
    <w:unhideWhenUsed/>
    <w:qFormat/>
    <w:rsid w:val="000D4E6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D4E6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D4E6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D4E6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D4E6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D4E6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D4E6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7067"/>
    <w:rPr>
      <w:rFonts w:asciiTheme="majorHAnsi" w:eastAsiaTheme="majorEastAsia" w:hAnsiTheme="majorHAnsi" w:cstheme="majorBidi"/>
      <w:b/>
      <w:color w:val="000000" w:themeColor="text1"/>
      <w:sz w:val="36"/>
      <w:szCs w:val="40"/>
    </w:rPr>
  </w:style>
  <w:style w:type="character" w:customStyle="1" w:styleId="Nagwek2Znak">
    <w:name w:val="Nagłówek 2 Znak"/>
    <w:basedOn w:val="Domylnaczcionkaakapitu"/>
    <w:link w:val="Nagwek2"/>
    <w:uiPriority w:val="9"/>
    <w:rsid w:val="000D7067"/>
    <w:rPr>
      <w:rFonts w:asciiTheme="majorHAnsi" w:eastAsiaTheme="majorEastAsia" w:hAnsiTheme="majorHAnsi" w:cstheme="majorBidi"/>
      <w:b/>
      <w:color w:val="000000" w:themeColor="text1"/>
      <w:sz w:val="28"/>
      <w:szCs w:val="32"/>
    </w:rPr>
  </w:style>
  <w:style w:type="character" w:customStyle="1" w:styleId="Nagwek3Znak">
    <w:name w:val="Nagłówek 3 Znak"/>
    <w:basedOn w:val="Domylnaczcionkaakapitu"/>
    <w:link w:val="Nagwek3"/>
    <w:uiPriority w:val="9"/>
    <w:semiHidden/>
    <w:rsid w:val="000D4E6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D4E6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D4E6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D4E6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D4E6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D4E6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D4E67"/>
    <w:rPr>
      <w:rFonts w:eastAsiaTheme="majorEastAsia" w:cstheme="majorBidi"/>
      <w:color w:val="272727" w:themeColor="text1" w:themeTint="D8"/>
    </w:rPr>
  </w:style>
  <w:style w:type="paragraph" w:styleId="Tytu">
    <w:name w:val="Title"/>
    <w:basedOn w:val="Normalny"/>
    <w:next w:val="Normalny"/>
    <w:link w:val="TytuZnak"/>
    <w:uiPriority w:val="10"/>
    <w:qFormat/>
    <w:rsid w:val="000D4E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D4E6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D4E6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D4E6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D4E67"/>
    <w:pPr>
      <w:spacing w:before="160"/>
      <w:jc w:val="center"/>
    </w:pPr>
    <w:rPr>
      <w:i/>
      <w:iCs/>
      <w:color w:val="404040" w:themeColor="text1" w:themeTint="BF"/>
    </w:rPr>
  </w:style>
  <w:style w:type="character" w:customStyle="1" w:styleId="CytatZnak">
    <w:name w:val="Cytat Znak"/>
    <w:basedOn w:val="Domylnaczcionkaakapitu"/>
    <w:link w:val="Cytat"/>
    <w:uiPriority w:val="29"/>
    <w:rsid w:val="000D4E67"/>
    <w:rPr>
      <w:i/>
      <w:iCs/>
      <w:color w:val="404040" w:themeColor="text1" w:themeTint="BF"/>
    </w:rPr>
  </w:style>
  <w:style w:type="paragraph" w:styleId="Akapitzlist">
    <w:name w:val="List Paragraph"/>
    <w:basedOn w:val="Normalny"/>
    <w:uiPriority w:val="34"/>
    <w:qFormat/>
    <w:rsid w:val="000D4E67"/>
    <w:pPr>
      <w:ind w:left="720"/>
      <w:contextualSpacing/>
    </w:pPr>
  </w:style>
  <w:style w:type="character" w:styleId="Wyrnienieintensywne">
    <w:name w:val="Intense Emphasis"/>
    <w:basedOn w:val="Domylnaczcionkaakapitu"/>
    <w:uiPriority w:val="21"/>
    <w:qFormat/>
    <w:rsid w:val="000D4E67"/>
    <w:rPr>
      <w:i/>
      <w:iCs/>
      <w:color w:val="0F4761" w:themeColor="accent1" w:themeShade="BF"/>
    </w:rPr>
  </w:style>
  <w:style w:type="paragraph" w:styleId="Cytatintensywny">
    <w:name w:val="Intense Quote"/>
    <w:basedOn w:val="Normalny"/>
    <w:next w:val="Normalny"/>
    <w:link w:val="CytatintensywnyZnak"/>
    <w:uiPriority w:val="30"/>
    <w:qFormat/>
    <w:rsid w:val="000D4E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D4E67"/>
    <w:rPr>
      <w:i/>
      <w:iCs/>
      <w:color w:val="0F4761" w:themeColor="accent1" w:themeShade="BF"/>
    </w:rPr>
  </w:style>
  <w:style w:type="character" w:styleId="Odwoanieintensywne">
    <w:name w:val="Intense Reference"/>
    <w:basedOn w:val="Domylnaczcionkaakapitu"/>
    <w:uiPriority w:val="32"/>
    <w:qFormat/>
    <w:rsid w:val="000D4E67"/>
    <w:rPr>
      <w:b/>
      <w:bCs/>
      <w:smallCaps/>
      <w:color w:val="0F4761" w:themeColor="accent1" w:themeShade="BF"/>
      <w:spacing w:val="5"/>
    </w:rPr>
  </w:style>
  <w:style w:type="paragraph" w:styleId="NormalnyWeb">
    <w:name w:val="Normal (Web)"/>
    <w:basedOn w:val="Normalny"/>
    <w:uiPriority w:val="99"/>
    <w:semiHidden/>
    <w:unhideWhenUsed/>
    <w:rsid w:val="000D4E6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Pogrubienie">
    <w:name w:val="Strong"/>
    <w:basedOn w:val="Domylnaczcionkaakapitu"/>
    <w:uiPriority w:val="22"/>
    <w:qFormat/>
    <w:rsid w:val="000D4E67"/>
    <w:rPr>
      <w:b/>
      <w:bCs/>
    </w:rPr>
  </w:style>
  <w:style w:type="paragraph" w:styleId="Nagwek">
    <w:name w:val="header"/>
    <w:basedOn w:val="Normalny"/>
    <w:link w:val="NagwekZnak"/>
    <w:uiPriority w:val="99"/>
    <w:unhideWhenUsed/>
    <w:rsid w:val="000D4E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D4E67"/>
  </w:style>
  <w:style w:type="paragraph" w:styleId="Stopka">
    <w:name w:val="footer"/>
    <w:basedOn w:val="Normalny"/>
    <w:link w:val="StopkaZnak"/>
    <w:uiPriority w:val="99"/>
    <w:unhideWhenUsed/>
    <w:rsid w:val="000D4E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D4E67"/>
  </w:style>
  <w:style w:type="paragraph" w:styleId="Bezodstpw">
    <w:name w:val="No Spacing"/>
    <w:uiPriority w:val="1"/>
    <w:qFormat/>
    <w:rsid w:val="00665604"/>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spisutreci">
    <w:name w:val="TOC Heading"/>
    <w:basedOn w:val="Nagwek1"/>
    <w:next w:val="Normalny"/>
    <w:uiPriority w:val="39"/>
    <w:unhideWhenUsed/>
    <w:qFormat/>
    <w:rsid w:val="008535E3"/>
    <w:pPr>
      <w:spacing w:before="240" w:after="0"/>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8535E3"/>
    <w:pPr>
      <w:spacing w:after="100"/>
    </w:pPr>
  </w:style>
  <w:style w:type="character" w:styleId="Hipercze">
    <w:name w:val="Hyperlink"/>
    <w:basedOn w:val="Domylnaczcionkaakapitu"/>
    <w:uiPriority w:val="99"/>
    <w:unhideWhenUsed/>
    <w:rsid w:val="008535E3"/>
    <w:rPr>
      <w:color w:val="467886" w:themeColor="hyperlink"/>
      <w:u w:val="single"/>
    </w:rPr>
  </w:style>
  <w:style w:type="table" w:styleId="Tabela-Siatka">
    <w:name w:val="Table Grid"/>
    <w:basedOn w:val="Standardowy"/>
    <w:uiPriority w:val="39"/>
    <w:rsid w:val="002B5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rsid w:val="00507DD7"/>
    <w:pPr>
      <w:spacing w:after="100"/>
      <w:ind w:left="220"/>
    </w:pPr>
    <w:rPr>
      <w:rFonts w:eastAsiaTheme="minorEastAsia" w:cs="Times New Roman"/>
      <w:kern w:val="0"/>
      <w:lang w:eastAsia="pl-PL"/>
      <w14:ligatures w14:val="none"/>
    </w:rPr>
  </w:style>
  <w:style w:type="paragraph" w:styleId="Spistreci3">
    <w:name w:val="toc 3"/>
    <w:basedOn w:val="Normalny"/>
    <w:next w:val="Normalny"/>
    <w:autoRedefine/>
    <w:uiPriority w:val="39"/>
    <w:unhideWhenUsed/>
    <w:rsid w:val="00507DD7"/>
    <w:pPr>
      <w:spacing w:after="100"/>
      <w:ind w:left="440"/>
    </w:pPr>
    <w:rPr>
      <w:rFonts w:eastAsiaTheme="minorEastAsia"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158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FF931-0142-41CD-9155-E0C65BB46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3034</Words>
  <Characters>18207</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Patryk Figarski</dc:creator>
  <cp:keywords/>
  <dc:description/>
  <cp:lastModifiedBy>Joanna Kulpa</cp:lastModifiedBy>
  <cp:revision>31</cp:revision>
  <cp:lastPrinted>2024-08-07T12:45:00Z</cp:lastPrinted>
  <dcterms:created xsi:type="dcterms:W3CDTF">2024-08-01T06:05:00Z</dcterms:created>
  <dcterms:modified xsi:type="dcterms:W3CDTF">2024-10-18T08:20:00Z</dcterms:modified>
</cp:coreProperties>
</file>